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E35E7" w14:textId="77777777" w:rsidR="00635F09" w:rsidRDefault="00635F09">
      <w:pPr>
        <w:spacing w:after="360" w:line="360" w:lineRule="auto"/>
        <w:jc w:val="center"/>
        <w:rPr>
          <w:rFonts w:ascii="Times New Roman" w:hAnsi="Times New Roman"/>
          <w:b/>
          <w:sz w:val="20"/>
          <w:lang w:eastAsia="ar-SA"/>
        </w:rPr>
      </w:pPr>
    </w:p>
    <w:p w14:paraId="38969F8E" w14:textId="77777777" w:rsidR="0031601D" w:rsidRDefault="0031601D" w:rsidP="00063F74">
      <w:pPr>
        <w:spacing w:after="360" w:line="360" w:lineRule="auto"/>
        <w:jc w:val="center"/>
        <w:rPr>
          <w:rFonts w:ascii="Times New Roman" w:hAnsi="Times New Roman"/>
          <w:b/>
          <w:sz w:val="20"/>
          <w:lang w:eastAsia="ar-SA"/>
        </w:rPr>
      </w:pPr>
    </w:p>
    <w:p w14:paraId="48C74A03" w14:textId="77777777" w:rsidR="0031601D" w:rsidRDefault="0031601D">
      <w:pPr>
        <w:spacing w:after="360" w:line="360" w:lineRule="auto"/>
        <w:jc w:val="center"/>
        <w:rPr>
          <w:rFonts w:ascii="Times New Roman" w:hAnsi="Times New Roman"/>
          <w:b/>
          <w:sz w:val="20"/>
          <w:lang w:eastAsia="ar-SA"/>
        </w:rPr>
      </w:pPr>
    </w:p>
    <w:p w14:paraId="6385828B" w14:textId="77777777" w:rsidR="00496A7A" w:rsidRPr="00BA65D4" w:rsidRDefault="00496A7A">
      <w:pPr>
        <w:spacing w:after="360" w:line="360" w:lineRule="auto"/>
        <w:jc w:val="center"/>
        <w:rPr>
          <w:rFonts w:ascii="Times New Roman" w:hAnsi="Times New Roman"/>
          <w:b/>
          <w:sz w:val="20"/>
          <w:lang w:eastAsia="ar-SA"/>
        </w:rPr>
      </w:pPr>
    </w:p>
    <w:p w14:paraId="1ED69C36" w14:textId="77777777" w:rsidR="00635F09" w:rsidRPr="00BA65D4" w:rsidRDefault="00635F09">
      <w:pPr>
        <w:spacing w:after="360" w:line="360" w:lineRule="auto"/>
        <w:jc w:val="center"/>
        <w:rPr>
          <w:rFonts w:ascii="Times New Roman" w:hAnsi="Times New Roman"/>
          <w:b/>
          <w:sz w:val="20"/>
          <w:lang w:eastAsia="ar-SA"/>
        </w:rPr>
      </w:pPr>
    </w:p>
    <w:p w14:paraId="2A338D6D" w14:textId="77777777" w:rsidR="00635F09" w:rsidRPr="00BA65D4" w:rsidRDefault="00635F09">
      <w:pPr>
        <w:spacing w:after="360" w:line="360" w:lineRule="auto"/>
        <w:jc w:val="center"/>
        <w:rPr>
          <w:rFonts w:ascii="Times New Roman" w:hAnsi="Times New Roman"/>
          <w:b/>
          <w:sz w:val="20"/>
          <w:lang w:eastAsia="ar-SA"/>
        </w:rPr>
      </w:pPr>
    </w:p>
    <w:p w14:paraId="5F083A55" w14:textId="299F7D7E" w:rsidR="00FB1B0A" w:rsidRDefault="00586C03" w:rsidP="00FB1B0A">
      <w:pPr>
        <w:spacing w:after="360" w:line="360" w:lineRule="auto"/>
        <w:jc w:val="center"/>
        <w:rPr>
          <w:rFonts w:ascii="Times New Roman" w:hAnsi="Times New Roman"/>
          <w:b/>
          <w:sz w:val="20"/>
          <w:lang w:eastAsia="ar-SA"/>
        </w:rPr>
      </w:pPr>
      <w:r w:rsidRPr="00BA65D4">
        <w:rPr>
          <w:rFonts w:ascii="Times New Roman" w:hAnsi="Times New Roman"/>
          <w:b/>
          <w:sz w:val="20"/>
          <w:lang w:eastAsia="ar-SA"/>
        </w:rPr>
        <w:t>ESTUDO TÉCNICO PRELIMINAR</w:t>
      </w:r>
      <w:r w:rsidR="00FB1B0A">
        <w:rPr>
          <w:rFonts w:ascii="Times New Roman" w:hAnsi="Times New Roman"/>
          <w:b/>
          <w:sz w:val="20"/>
          <w:lang w:eastAsia="ar-SA"/>
        </w:rPr>
        <w:t xml:space="preserve"> </w:t>
      </w:r>
    </w:p>
    <w:p w14:paraId="7E6F5341" w14:textId="77777777" w:rsidR="00BC4ABD" w:rsidRDefault="00BC4ABD" w:rsidP="00FB1B0A">
      <w:pPr>
        <w:spacing w:after="360" w:line="360" w:lineRule="auto"/>
        <w:jc w:val="center"/>
        <w:rPr>
          <w:rFonts w:ascii="Times New Roman" w:hAnsi="Times New Roman"/>
          <w:b/>
          <w:sz w:val="20"/>
          <w:lang w:eastAsia="ar-SA"/>
        </w:rPr>
      </w:pPr>
    </w:p>
    <w:p w14:paraId="3420A3C7" w14:textId="77777777" w:rsidR="00BC4ABD" w:rsidRDefault="00BC4ABD" w:rsidP="00FB1B0A">
      <w:pPr>
        <w:spacing w:after="360" w:line="360" w:lineRule="auto"/>
        <w:jc w:val="center"/>
        <w:rPr>
          <w:rFonts w:ascii="Times New Roman" w:hAnsi="Times New Roman"/>
          <w:b/>
          <w:sz w:val="20"/>
          <w:lang w:eastAsia="ar-SA"/>
        </w:rPr>
      </w:pPr>
    </w:p>
    <w:p w14:paraId="6E48AC9B" w14:textId="77777777" w:rsidR="00BC4ABD" w:rsidRPr="00C21CDC" w:rsidRDefault="00BC4ABD" w:rsidP="00FB1B0A">
      <w:pPr>
        <w:spacing w:after="360" w:line="360" w:lineRule="auto"/>
        <w:jc w:val="center"/>
        <w:rPr>
          <w:rFonts w:ascii="Times New Roman" w:hAnsi="Times New Roman"/>
          <w:b/>
          <w:bCs/>
          <w:sz w:val="20"/>
          <w:lang w:eastAsia="ar-SA"/>
        </w:rPr>
      </w:pPr>
    </w:p>
    <w:p w14:paraId="51171182" w14:textId="27F36DBA" w:rsidR="00933BFB" w:rsidRPr="00C21CDC" w:rsidRDefault="00C21CDC" w:rsidP="00FD20EF">
      <w:pPr>
        <w:spacing w:after="360" w:line="360" w:lineRule="auto"/>
        <w:rPr>
          <w:rFonts w:ascii="Times New Roman" w:hAnsi="Times New Roman"/>
          <w:b/>
          <w:bCs/>
          <w:sz w:val="20"/>
          <w:lang w:eastAsia="ar-SA"/>
        </w:rPr>
      </w:pPr>
      <w:r w:rsidRPr="00C21CDC">
        <w:rPr>
          <w:b/>
          <w:bCs/>
        </w:rPr>
        <w:t>Contratação de empresa especializada para execução de obra de engenharia para</w:t>
      </w:r>
      <w:r w:rsidR="005623D4">
        <w:rPr>
          <w:b/>
          <w:bCs/>
        </w:rPr>
        <w:t xml:space="preserve"> conclusão</w:t>
      </w:r>
      <w:r w:rsidR="007C7295">
        <w:rPr>
          <w:b/>
          <w:bCs/>
        </w:rPr>
        <w:t xml:space="preserve"> da </w:t>
      </w:r>
      <w:r w:rsidRPr="00C21CDC">
        <w:rPr>
          <w:b/>
          <w:bCs/>
        </w:rPr>
        <w:t xml:space="preserve">construção de Unidade </w:t>
      </w:r>
      <w:r w:rsidR="007C7295">
        <w:rPr>
          <w:b/>
          <w:bCs/>
        </w:rPr>
        <w:t>de Pronto Atendimento (UPA) l</w:t>
      </w:r>
      <w:r w:rsidR="00D82E54">
        <w:rPr>
          <w:b/>
          <w:bCs/>
        </w:rPr>
        <w:t>ocalizado n</w:t>
      </w:r>
      <w:r w:rsidR="007C7295">
        <w:rPr>
          <w:b/>
          <w:bCs/>
        </w:rPr>
        <w:t>a cidade de Pacatuba</w:t>
      </w:r>
      <w:r w:rsidRPr="00C21CDC">
        <w:rPr>
          <w:b/>
          <w:bCs/>
        </w:rPr>
        <w:t xml:space="preserve">, em atendimento às necessidades da Secretaria Municipal de Saúde </w:t>
      </w:r>
      <w:r w:rsidR="002B6695">
        <w:rPr>
          <w:b/>
          <w:bCs/>
        </w:rPr>
        <w:t xml:space="preserve">do Município </w:t>
      </w:r>
      <w:r w:rsidRPr="00C21CDC">
        <w:rPr>
          <w:b/>
          <w:bCs/>
        </w:rPr>
        <w:t>de Pacatuba-SE</w:t>
      </w:r>
      <w:r w:rsidR="00644D40">
        <w:rPr>
          <w:b/>
          <w:bCs/>
        </w:rPr>
        <w:t>.</w:t>
      </w:r>
    </w:p>
    <w:p w14:paraId="25E742E6" w14:textId="77777777" w:rsidR="00933BFB" w:rsidRDefault="00933BFB">
      <w:pPr>
        <w:spacing w:after="360" w:line="360" w:lineRule="auto"/>
        <w:jc w:val="center"/>
        <w:rPr>
          <w:rFonts w:ascii="Times New Roman" w:hAnsi="Times New Roman"/>
          <w:b/>
          <w:sz w:val="20"/>
          <w:lang w:eastAsia="ar-SA"/>
        </w:rPr>
      </w:pPr>
    </w:p>
    <w:p w14:paraId="6547A6EE" w14:textId="77777777" w:rsidR="00BC4ABD" w:rsidRDefault="00BC4ABD">
      <w:pPr>
        <w:spacing w:after="360" w:line="360" w:lineRule="auto"/>
        <w:jc w:val="center"/>
        <w:rPr>
          <w:rFonts w:ascii="Times New Roman" w:hAnsi="Times New Roman"/>
          <w:b/>
          <w:sz w:val="20"/>
          <w:lang w:eastAsia="ar-SA"/>
        </w:rPr>
      </w:pPr>
    </w:p>
    <w:p w14:paraId="7766FFE1" w14:textId="77777777" w:rsidR="00BC4ABD" w:rsidRDefault="00BC4ABD">
      <w:pPr>
        <w:spacing w:after="360" w:line="360" w:lineRule="auto"/>
        <w:jc w:val="center"/>
        <w:rPr>
          <w:rFonts w:ascii="Times New Roman" w:hAnsi="Times New Roman"/>
          <w:b/>
          <w:sz w:val="20"/>
          <w:lang w:eastAsia="ar-SA"/>
        </w:rPr>
      </w:pPr>
    </w:p>
    <w:p w14:paraId="7346FA62" w14:textId="77777777" w:rsidR="00BC4ABD" w:rsidRDefault="00BC4ABD">
      <w:pPr>
        <w:spacing w:after="360" w:line="360" w:lineRule="auto"/>
        <w:jc w:val="center"/>
        <w:rPr>
          <w:rFonts w:ascii="Times New Roman" w:hAnsi="Times New Roman"/>
          <w:b/>
          <w:sz w:val="20"/>
          <w:lang w:eastAsia="ar-SA"/>
        </w:rPr>
      </w:pPr>
    </w:p>
    <w:p w14:paraId="7F8EECDC" w14:textId="77777777" w:rsidR="00BC4ABD" w:rsidRDefault="00BC4ABD">
      <w:pPr>
        <w:spacing w:after="360" w:line="360" w:lineRule="auto"/>
        <w:jc w:val="center"/>
        <w:rPr>
          <w:rFonts w:ascii="Times New Roman" w:hAnsi="Times New Roman"/>
          <w:b/>
          <w:sz w:val="20"/>
          <w:lang w:eastAsia="ar-SA"/>
        </w:rPr>
      </w:pPr>
    </w:p>
    <w:p w14:paraId="3B3DCEC8" w14:textId="77777777" w:rsidR="00933BFB" w:rsidRPr="00BA65D4" w:rsidRDefault="00933BFB">
      <w:pPr>
        <w:spacing w:after="360" w:line="360" w:lineRule="auto"/>
        <w:jc w:val="center"/>
        <w:rPr>
          <w:rFonts w:ascii="Times New Roman" w:hAnsi="Times New Roman"/>
          <w:b/>
          <w:sz w:val="20"/>
          <w:lang w:eastAsia="ar-SA"/>
        </w:rPr>
      </w:pPr>
    </w:p>
    <w:p w14:paraId="0B490603" w14:textId="77777777" w:rsidR="00715115" w:rsidRPr="00715115" w:rsidRDefault="00715115" w:rsidP="00715115">
      <w:pPr>
        <w:numPr>
          <w:ilvl w:val="0"/>
          <w:numId w:val="30"/>
        </w:numPr>
        <w:pBdr>
          <w:top w:val="nil"/>
          <w:left w:val="nil"/>
          <w:bottom w:val="nil"/>
          <w:right w:val="nil"/>
          <w:between w:val="nil"/>
        </w:pBdr>
        <w:suppressAutoHyphens w:val="0"/>
        <w:spacing w:after="160" w:line="259" w:lineRule="auto"/>
        <w:jc w:val="left"/>
        <w:rPr>
          <w:rFonts w:ascii="Calibri" w:eastAsia="Calibri" w:hAnsi="Calibri" w:cs="Calibri"/>
          <w:b/>
          <w:bCs/>
          <w:szCs w:val="24"/>
          <w:lang w:eastAsia="ja-JP"/>
        </w:rPr>
      </w:pPr>
      <w:r w:rsidRPr="00715115">
        <w:rPr>
          <w:rFonts w:ascii="Calibri" w:eastAsia="Calibri" w:hAnsi="Calibri" w:cs="Calibri"/>
          <w:b/>
          <w:bCs/>
          <w:color w:val="000000"/>
          <w:szCs w:val="24"/>
          <w:lang w:eastAsia="ja-JP"/>
        </w:rPr>
        <w:t>Informações básicas</w:t>
      </w:r>
    </w:p>
    <w:p w14:paraId="0B5887E5" w14:textId="5F75C895" w:rsidR="00715115" w:rsidRPr="00715115" w:rsidRDefault="00290B90" w:rsidP="00715115">
      <w:pPr>
        <w:suppressAutoHyphens w:val="0"/>
        <w:spacing w:after="160" w:line="259" w:lineRule="auto"/>
        <w:ind w:left="360"/>
        <w:rPr>
          <w:rFonts w:ascii="Calibri" w:eastAsia="Calibri" w:hAnsi="Calibri" w:cs="Calibri"/>
          <w:color w:val="FF0000"/>
          <w:szCs w:val="24"/>
          <w:lang w:eastAsia="ja-JP"/>
        </w:rPr>
      </w:pPr>
      <w:r>
        <w:rPr>
          <w:rFonts w:ascii="Calibri" w:eastAsia="Calibri" w:hAnsi="Calibri" w:cs="Calibri"/>
          <w:color w:val="000000"/>
          <w:szCs w:val="24"/>
          <w:lang w:eastAsia="ja-JP"/>
        </w:rPr>
        <w:t>C</w:t>
      </w:r>
      <w:r w:rsidRPr="00290B90">
        <w:rPr>
          <w:rFonts w:ascii="Calibri" w:eastAsia="Calibri" w:hAnsi="Calibri" w:cs="Calibri"/>
          <w:color w:val="000000"/>
          <w:szCs w:val="24"/>
          <w:lang w:eastAsia="ja-JP"/>
        </w:rPr>
        <w:t>onclusão da construção de Unidade de Pronto Atendimento (UPA) localizado na cidade de Pacatuba, em atendimento às necessidades da Secretaria Municipal de Saúde do Município de Pacatuba-SE.</w:t>
      </w:r>
    </w:p>
    <w:p w14:paraId="5E620793" w14:textId="77777777" w:rsidR="00715115" w:rsidRPr="00715115" w:rsidRDefault="00715115" w:rsidP="00715115">
      <w:pPr>
        <w:numPr>
          <w:ilvl w:val="0"/>
          <w:numId w:val="30"/>
        </w:numPr>
        <w:pBdr>
          <w:top w:val="nil"/>
          <w:left w:val="nil"/>
          <w:bottom w:val="nil"/>
          <w:right w:val="nil"/>
          <w:between w:val="nil"/>
        </w:pBdr>
        <w:suppressAutoHyphens w:val="0"/>
        <w:spacing w:after="160" w:line="259" w:lineRule="auto"/>
        <w:jc w:val="left"/>
        <w:rPr>
          <w:rFonts w:ascii="Calibri" w:eastAsia="Calibri" w:hAnsi="Calibri" w:cs="Calibri"/>
          <w:b/>
          <w:bCs/>
          <w:szCs w:val="24"/>
          <w:lang w:eastAsia="ja-JP"/>
        </w:rPr>
      </w:pPr>
      <w:r w:rsidRPr="00715115">
        <w:rPr>
          <w:rFonts w:ascii="Calibri" w:eastAsia="Calibri" w:hAnsi="Calibri" w:cs="Calibri"/>
          <w:b/>
          <w:bCs/>
          <w:color w:val="000000"/>
          <w:szCs w:val="24"/>
          <w:lang w:eastAsia="ja-JP"/>
        </w:rPr>
        <w:t xml:space="preserve">Descrição da necessidade </w:t>
      </w:r>
    </w:p>
    <w:p w14:paraId="71C972C2" w14:textId="669D61C7" w:rsidR="00715115" w:rsidRPr="008F052B" w:rsidRDefault="00715115" w:rsidP="008F052B">
      <w:pPr>
        <w:pBdr>
          <w:top w:val="nil"/>
          <w:left w:val="nil"/>
          <w:bottom w:val="nil"/>
          <w:right w:val="nil"/>
          <w:between w:val="nil"/>
        </w:pBdr>
        <w:suppressAutoHyphens w:val="0"/>
        <w:spacing w:after="160"/>
        <w:rPr>
          <w:rFonts w:ascii="Open Sans" w:hAnsi="Open Sans" w:cs="Open Sans"/>
          <w:color w:val="595959"/>
          <w:sz w:val="21"/>
          <w:szCs w:val="21"/>
          <w:shd w:val="clear" w:color="auto" w:fill="FFFFFF"/>
        </w:rPr>
      </w:pPr>
      <w:r w:rsidRPr="00715115">
        <w:rPr>
          <w:rFonts w:ascii="Calibri" w:eastAsia="Calibri" w:hAnsi="Calibri" w:cs="Calibri"/>
          <w:color w:val="000000"/>
          <w:szCs w:val="24"/>
          <w:lang w:eastAsia="ja-JP"/>
        </w:rPr>
        <w:t xml:space="preserve">2.1. O presente documento visa analisar a viabilidade da eventual e futura contratação de empresa especializada para execução de obra de engenharia para </w:t>
      </w:r>
      <w:r w:rsidR="00AB0578">
        <w:rPr>
          <w:rFonts w:ascii="Calibri" w:eastAsia="Calibri" w:hAnsi="Calibri" w:cs="Calibri"/>
          <w:color w:val="000000"/>
          <w:szCs w:val="24"/>
          <w:lang w:eastAsia="ja-JP"/>
        </w:rPr>
        <w:t>conclusão</w:t>
      </w:r>
      <w:r w:rsidR="00D0543F">
        <w:rPr>
          <w:rFonts w:ascii="Calibri" w:eastAsia="Calibri" w:hAnsi="Calibri" w:cs="Calibri"/>
          <w:color w:val="000000"/>
          <w:szCs w:val="24"/>
          <w:lang w:eastAsia="ja-JP"/>
        </w:rPr>
        <w:t xml:space="preserve"> da </w:t>
      </w:r>
      <w:r w:rsidRPr="00715115">
        <w:rPr>
          <w:rFonts w:ascii="Calibri" w:eastAsia="Calibri" w:hAnsi="Calibri" w:cs="Calibri"/>
          <w:color w:val="000000"/>
          <w:szCs w:val="24"/>
          <w:lang w:eastAsia="ja-JP"/>
        </w:rPr>
        <w:t xml:space="preserve">construção de Unidade </w:t>
      </w:r>
      <w:r w:rsidR="00D0543F">
        <w:rPr>
          <w:rFonts w:ascii="Calibri" w:eastAsia="Calibri" w:hAnsi="Calibri" w:cs="Calibri"/>
          <w:color w:val="000000"/>
          <w:szCs w:val="24"/>
          <w:lang w:eastAsia="ja-JP"/>
        </w:rPr>
        <w:t>de Pronto Atendimento (UPA)</w:t>
      </w:r>
      <w:r w:rsidRPr="00715115">
        <w:rPr>
          <w:rFonts w:ascii="Calibri" w:eastAsia="Calibri" w:hAnsi="Calibri" w:cs="Calibri"/>
          <w:szCs w:val="24"/>
          <w:lang w:eastAsia="ja-JP"/>
        </w:rPr>
        <w:t>,</w:t>
      </w:r>
      <w:r w:rsidR="00426662">
        <w:rPr>
          <w:rFonts w:ascii="Calibri" w:eastAsia="Calibri" w:hAnsi="Calibri" w:cs="Calibri"/>
          <w:szCs w:val="24"/>
          <w:lang w:eastAsia="ja-JP"/>
        </w:rPr>
        <w:t xml:space="preserve"> localizado n</w:t>
      </w:r>
      <w:r w:rsidR="00D0543F">
        <w:rPr>
          <w:rFonts w:ascii="Calibri" w:eastAsia="Calibri" w:hAnsi="Calibri" w:cs="Calibri"/>
          <w:szCs w:val="24"/>
          <w:lang w:eastAsia="ja-JP"/>
        </w:rPr>
        <w:t>a cidade de Pacatuba</w:t>
      </w:r>
      <w:r w:rsidR="00426662">
        <w:rPr>
          <w:rFonts w:ascii="Calibri" w:eastAsia="Calibri" w:hAnsi="Calibri" w:cs="Calibri"/>
          <w:szCs w:val="24"/>
          <w:lang w:eastAsia="ja-JP"/>
        </w:rPr>
        <w:t>,</w:t>
      </w:r>
      <w:r w:rsidRPr="00715115">
        <w:rPr>
          <w:rFonts w:ascii="Calibri" w:eastAsia="Calibri" w:hAnsi="Calibri" w:cs="Calibri"/>
          <w:szCs w:val="24"/>
          <w:lang w:eastAsia="ja-JP"/>
        </w:rPr>
        <w:t xml:space="preserve"> em atendimento às necessidades da Secretaria Municipal de Saúde </w:t>
      </w:r>
      <w:r w:rsidR="002B6695">
        <w:rPr>
          <w:rFonts w:ascii="Calibri" w:eastAsia="Calibri" w:hAnsi="Calibri" w:cs="Calibri"/>
          <w:szCs w:val="24"/>
          <w:lang w:eastAsia="ja-JP"/>
        </w:rPr>
        <w:t xml:space="preserve">do município </w:t>
      </w:r>
      <w:r w:rsidRPr="00715115">
        <w:rPr>
          <w:rFonts w:ascii="Calibri" w:eastAsia="Calibri" w:hAnsi="Calibri" w:cs="Calibri"/>
          <w:szCs w:val="24"/>
          <w:lang w:eastAsia="ja-JP"/>
        </w:rPr>
        <w:t xml:space="preserve"> de Pacatuba-SE, através da liberação de recursos do </w:t>
      </w:r>
      <w:r w:rsidR="005017DE">
        <w:rPr>
          <w:rFonts w:ascii="Calibri" w:eastAsia="Calibri" w:hAnsi="Calibri" w:cs="Calibri"/>
          <w:szCs w:val="24"/>
          <w:lang w:eastAsia="ja-JP"/>
        </w:rPr>
        <w:t>T</w:t>
      </w:r>
      <w:r w:rsidR="00083DFD" w:rsidRPr="00083DFD">
        <w:rPr>
          <w:rFonts w:ascii="Calibri" w:eastAsia="Calibri" w:hAnsi="Calibri" w:cs="Calibri"/>
          <w:szCs w:val="24"/>
          <w:lang w:eastAsia="ja-JP"/>
        </w:rPr>
        <w:t>ermo de Repactuação para Retomada de Obra ou Serviço de Engenharia – TRR</w:t>
      </w:r>
      <w:r w:rsidRPr="00715115">
        <w:rPr>
          <w:rFonts w:ascii="Calibri" w:eastAsia="Calibri" w:hAnsi="Calibri" w:cs="Calibri"/>
          <w:color w:val="000000"/>
          <w:szCs w:val="24"/>
          <w:lang w:eastAsia="ja-JP"/>
        </w:rPr>
        <w:t xml:space="preserve">, proposta nº </w:t>
      </w:r>
      <w:r w:rsidR="008F052B" w:rsidRPr="008F052B">
        <w:rPr>
          <w:rFonts w:ascii="Open Sans" w:hAnsi="Open Sans" w:cs="Open Sans"/>
          <w:color w:val="595959"/>
          <w:sz w:val="21"/>
          <w:szCs w:val="21"/>
          <w:shd w:val="clear" w:color="auto" w:fill="FFFFFF"/>
        </w:rPr>
        <w:t>11368671000113005</w:t>
      </w:r>
      <w:r w:rsidRPr="00715115">
        <w:rPr>
          <w:rFonts w:ascii="Calibri" w:eastAsia="Calibri" w:hAnsi="Calibri" w:cs="Calibri"/>
          <w:color w:val="000000"/>
          <w:szCs w:val="24"/>
          <w:lang w:eastAsia="ja-JP"/>
        </w:rPr>
        <w:t xml:space="preserve">, para </w:t>
      </w:r>
      <w:r w:rsidRPr="00715115">
        <w:rPr>
          <w:rFonts w:ascii="Calibri" w:eastAsia="Calibri" w:hAnsi="Calibri" w:cs="Calibri"/>
          <w:szCs w:val="24"/>
          <w:lang w:eastAsia="ja-JP"/>
        </w:rPr>
        <w:t>fomentar</w:t>
      </w:r>
      <w:r w:rsidRPr="00715115">
        <w:rPr>
          <w:rFonts w:ascii="Calibri" w:eastAsia="Calibri" w:hAnsi="Calibri" w:cs="Calibri"/>
          <w:color w:val="000000"/>
          <w:szCs w:val="24"/>
          <w:lang w:eastAsia="ja-JP"/>
        </w:rPr>
        <w:t xml:space="preserve"> a estruturação dos sistemas locais de saúde e a garantia de um atendimento de saúde universal, equitativo e integral, a fim de fortalecer a prevenção, promoção e recuperação da saúde, atuando de maneira direta e indireta no processo saúde/doença da população local. </w:t>
      </w:r>
    </w:p>
    <w:p w14:paraId="36023A4F" w14:textId="1AAC6D3C" w:rsidR="00715115" w:rsidRPr="00715115" w:rsidRDefault="00715115" w:rsidP="00C740C9">
      <w:pPr>
        <w:pBdr>
          <w:top w:val="nil"/>
          <w:left w:val="nil"/>
          <w:bottom w:val="nil"/>
          <w:right w:val="nil"/>
          <w:between w:val="nil"/>
        </w:pBdr>
        <w:suppressAutoHyphens w:val="0"/>
        <w:spacing w:after="160"/>
        <w:rPr>
          <w:rFonts w:ascii="Calibri" w:eastAsia="Calibri" w:hAnsi="Calibri" w:cs="Calibri"/>
          <w:color w:val="000000"/>
          <w:szCs w:val="24"/>
          <w:lang w:eastAsia="ja-JP"/>
        </w:rPr>
      </w:pPr>
      <w:r w:rsidRPr="00715115">
        <w:rPr>
          <w:rFonts w:ascii="Calibri" w:eastAsia="Calibri" w:hAnsi="Calibri" w:cs="Calibri"/>
          <w:color w:val="000000"/>
          <w:szCs w:val="24"/>
          <w:lang w:eastAsia="ja-JP"/>
        </w:rPr>
        <w:t xml:space="preserve">2.2. </w:t>
      </w:r>
      <w:r w:rsidR="00C740C9" w:rsidRPr="00C740C9">
        <w:rPr>
          <w:rFonts w:ascii="Calibri" w:eastAsia="Calibri" w:hAnsi="Calibri" w:cs="Calibri"/>
          <w:color w:val="000000"/>
          <w:szCs w:val="24"/>
          <w:lang w:eastAsia="ja-JP"/>
        </w:rPr>
        <w:t>A retomada da construção da Unidade de Pronto Atendimento (UPA) de Pacatuba representa uma ação estratégica para a ampliação e modernização da rede de saúde do município, proporcionando à população um atendimento de urgência e emergência mais ágil, humanizado e eficiente. A conclusão deste equipamento de saúde permitirá oferecer serviços de baixa e média complexidade de forma descentralizada, reduzindo a necessidade de deslocamento para unidades de outros municípios e promovendo maior resolutividade nos atendimentos locais. Trata-se de uma infraestrutura já iniciada, cuja continuidade garantirá o pleno aproveitamento dos investimentos públicos já realizados, assegurando economicidade e a correta aplicação dos recursos. A retomada da obra contribuirá para o fortalecimento do Sistema Único de Saúde (SUS) em Pacatuba, ampliando a capacidade de resposta da rede municipal e regional às demandas de saúde, além de fomentar o desenvolvimento socioeconômico local com a geração de empregos diretos e indiretos durante a fase de execução e operação da unidade. A conclusão da UPA está alinhada com as diretrizes do Ministério da Saúde e com os princípios constitucionais da universalidade e integralidade, sendo uma iniciativa essencial para garantir à população acesso digno e de qualidade aos serviços de saúde de pronto atendimento</w:t>
      </w:r>
      <w:r w:rsidR="00C740C9">
        <w:rPr>
          <w:rFonts w:ascii="Calibri" w:eastAsia="Calibri" w:hAnsi="Calibri" w:cs="Calibri"/>
          <w:color w:val="000000"/>
          <w:szCs w:val="24"/>
          <w:lang w:eastAsia="ja-JP"/>
        </w:rPr>
        <w:t>.</w:t>
      </w:r>
    </w:p>
    <w:p w14:paraId="0E83BF78" w14:textId="77777777" w:rsidR="00715115" w:rsidRPr="00715115" w:rsidRDefault="00715115" w:rsidP="00715115">
      <w:pPr>
        <w:pBdr>
          <w:top w:val="nil"/>
          <w:left w:val="nil"/>
          <w:bottom w:val="nil"/>
          <w:right w:val="nil"/>
          <w:between w:val="nil"/>
        </w:pBdr>
        <w:suppressAutoHyphens w:val="0"/>
        <w:spacing w:after="160"/>
        <w:rPr>
          <w:rFonts w:ascii="Calibri" w:eastAsia="Calibri" w:hAnsi="Calibri" w:cs="Calibri"/>
          <w:color w:val="000000"/>
          <w:szCs w:val="24"/>
          <w:lang w:eastAsia="ja-JP"/>
        </w:rPr>
      </w:pPr>
    </w:p>
    <w:p w14:paraId="6F551F1B" w14:textId="77777777" w:rsidR="00715115" w:rsidRPr="00715115" w:rsidRDefault="00715115" w:rsidP="00715115">
      <w:pPr>
        <w:numPr>
          <w:ilvl w:val="0"/>
          <w:numId w:val="30"/>
        </w:numPr>
        <w:pBdr>
          <w:top w:val="nil"/>
          <w:left w:val="nil"/>
          <w:bottom w:val="nil"/>
          <w:right w:val="nil"/>
          <w:between w:val="nil"/>
        </w:pBdr>
        <w:suppressAutoHyphens w:val="0"/>
        <w:spacing w:after="160" w:line="259" w:lineRule="auto"/>
        <w:jc w:val="left"/>
        <w:rPr>
          <w:rFonts w:ascii="Calibri" w:eastAsia="Calibri" w:hAnsi="Calibri" w:cs="Calibri"/>
          <w:b/>
          <w:bCs/>
          <w:szCs w:val="24"/>
          <w:lang w:eastAsia="ja-JP"/>
        </w:rPr>
      </w:pPr>
      <w:r w:rsidRPr="00715115">
        <w:rPr>
          <w:rFonts w:ascii="Calibri" w:eastAsia="Calibri" w:hAnsi="Calibri" w:cs="Calibri"/>
          <w:b/>
          <w:bCs/>
          <w:color w:val="000000"/>
          <w:szCs w:val="24"/>
          <w:lang w:eastAsia="ja-JP"/>
        </w:rPr>
        <w:t>Área requisitante</w:t>
      </w:r>
    </w:p>
    <w:p w14:paraId="2F9737B6" w14:textId="77777777" w:rsidR="00715115" w:rsidRPr="00715115" w:rsidRDefault="00715115" w:rsidP="00715115">
      <w:pPr>
        <w:pBdr>
          <w:top w:val="nil"/>
          <w:left w:val="nil"/>
          <w:bottom w:val="nil"/>
          <w:right w:val="nil"/>
          <w:between w:val="nil"/>
        </w:pBdr>
        <w:suppressAutoHyphens w:val="0"/>
        <w:spacing w:after="120"/>
        <w:ind w:left="360"/>
        <w:rPr>
          <w:rFonts w:ascii="Calibri" w:eastAsia="Calibri" w:hAnsi="Calibri" w:cs="Calibri"/>
          <w:szCs w:val="24"/>
          <w:lang w:eastAsia="ja-JP"/>
        </w:rPr>
      </w:pPr>
      <w:r w:rsidRPr="00715115">
        <w:rPr>
          <w:rFonts w:ascii="Calibri" w:eastAsia="Calibri" w:hAnsi="Calibri" w:cs="Calibri"/>
          <w:szCs w:val="24"/>
          <w:lang w:eastAsia="ja-JP"/>
        </w:rPr>
        <w:t>Secretaria Municipal de Saúde</w:t>
      </w:r>
    </w:p>
    <w:p w14:paraId="5740FFFB" w14:textId="77777777" w:rsidR="00715115" w:rsidRPr="00715115" w:rsidRDefault="00715115" w:rsidP="00715115">
      <w:pPr>
        <w:pBdr>
          <w:top w:val="nil"/>
          <w:left w:val="nil"/>
          <w:bottom w:val="nil"/>
          <w:right w:val="nil"/>
          <w:between w:val="nil"/>
        </w:pBdr>
        <w:suppressAutoHyphens w:val="0"/>
        <w:spacing w:after="120"/>
        <w:ind w:left="360"/>
        <w:rPr>
          <w:rFonts w:ascii="Calibri" w:eastAsia="Calibri" w:hAnsi="Calibri" w:cs="Calibri"/>
          <w:szCs w:val="24"/>
          <w:lang w:eastAsia="ja-JP"/>
        </w:rPr>
      </w:pPr>
      <w:r w:rsidRPr="00715115">
        <w:rPr>
          <w:rFonts w:ascii="Calibri" w:eastAsia="Calibri" w:hAnsi="Calibri" w:cs="Calibri"/>
          <w:szCs w:val="24"/>
          <w:lang w:eastAsia="ja-JP"/>
        </w:rPr>
        <w:t>Responsável: Rosivânia Batista Monte Lemos</w:t>
      </w:r>
    </w:p>
    <w:p w14:paraId="73A9293B" w14:textId="77777777" w:rsidR="00715115" w:rsidRPr="00715115" w:rsidRDefault="00715115" w:rsidP="00715115">
      <w:pPr>
        <w:pBdr>
          <w:top w:val="nil"/>
          <w:left w:val="nil"/>
          <w:bottom w:val="nil"/>
          <w:right w:val="nil"/>
          <w:between w:val="nil"/>
        </w:pBdr>
        <w:suppressAutoHyphens w:val="0"/>
        <w:spacing w:after="160"/>
        <w:ind w:left="360"/>
        <w:rPr>
          <w:rFonts w:ascii="Calibri" w:eastAsia="Calibri" w:hAnsi="Calibri" w:cs="Calibri"/>
          <w:color w:val="000000"/>
          <w:szCs w:val="24"/>
          <w:lang w:eastAsia="ja-JP"/>
        </w:rPr>
      </w:pPr>
    </w:p>
    <w:p w14:paraId="3B9FAF99" w14:textId="77777777" w:rsidR="00715115" w:rsidRPr="00715115" w:rsidRDefault="00715115" w:rsidP="00715115">
      <w:pPr>
        <w:numPr>
          <w:ilvl w:val="0"/>
          <w:numId w:val="30"/>
        </w:numPr>
        <w:pBdr>
          <w:top w:val="nil"/>
          <w:left w:val="nil"/>
          <w:bottom w:val="nil"/>
          <w:right w:val="nil"/>
          <w:between w:val="nil"/>
        </w:pBdr>
        <w:suppressAutoHyphens w:val="0"/>
        <w:spacing w:after="160" w:line="259" w:lineRule="auto"/>
        <w:jc w:val="left"/>
        <w:rPr>
          <w:rFonts w:ascii="Calibri" w:eastAsia="Calibri" w:hAnsi="Calibri" w:cs="Calibri"/>
          <w:b/>
          <w:bCs/>
          <w:szCs w:val="24"/>
          <w:lang w:eastAsia="ja-JP"/>
        </w:rPr>
      </w:pPr>
      <w:r w:rsidRPr="00715115">
        <w:rPr>
          <w:rFonts w:ascii="Calibri" w:eastAsia="Calibri" w:hAnsi="Calibri" w:cs="Calibri"/>
          <w:b/>
          <w:bCs/>
          <w:color w:val="000000"/>
          <w:szCs w:val="24"/>
          <w:lang w:eastAsia="ja-JP"/>
        </w:rPr>
        <w:lastRenderedPageBreak/>
        <w:t>Descrição dos requisitos da contratação</w:t>
      </w:r>
    </w:p>
    <w:p w14:paraId="78206176" w14:textId="77777777" w:rsidR="00715115" w:rsidRPr="00715115" w:rsidRDefault="00715115" w:rsidP="00715115">
      <w:pPr>
        <w:pBdr>
          <w:top w:val="nil"/>
          <w:left w:val="nil"/>
          <w:bottom w:val="nil"/>
          <w:right w:val="nil"/>
          <w:between w:val="nil"/>
        </w:pBdr>
        <w:suppressAutoHyphens w:val="0"/>
        <w:spacing w:after="160"/>
        <w:ind w:left="708"/>
        <w:rPr>
          <w:rFonts w:ascii="Calibri" w:eastAsia="Calibri" w:hAnsi="Calibri" w:cs="Calibri"/>
          <w:b/>
          <w:bCs/>
          <w:color w:val="000000"/>
          <w:szCs w:val="24"/>
          <w:lang w:eastAsia="ja-JP"/>
        </w:rPr>
      </w:pPr>
      <w:r w:rsidRPr="00715115">
        <w:rPr>
          <w:rFonts w:ascii="Calibri" w:eastAsia="Calibri" w:hAnsi="Calibri" w:cs="Calibri"/>
          <w:b/>
          <w:bCs/>
          <w:color w:val="000000"/>
          <w:szCs w:val="24"/>
          <w:lang w:eastAsia="ja-JP"/>
        </w:rPr>
        <w:t>4. Requisitos da contratação</w:t>
      </w:r>
    </w:p>
    <w:p w14:paraId="0D47E6C1" w14:textId="77777777" w:rsidR="00715115" w:rsidRPr="00715115" w:rsidRDefault="00715115" w:rsidP="00715115">
      <w:pPr>
        <w:pBdr>
          <w:top w:val="nil"/>
          <w:left w:val="nil"/>
          <w:bottom w:val="nil"/>
          <w:right w:val="nil"/>
          <w:between w:val="nil"/>
        </w:pBdr>
        <w:suppressAutoHyphens w:val="0"/>
        <w:spacing w:after="160"/>
        <w:ind w:left="708"/>
        <w:rPr>
          <w:rFonts w:ascii="Calibri" w:eastAsia="Calibri" w:hAnsi="Calibri" w:cs="Calibri"/>
          <w:b/>
          <w:bCs/>
          <w:color w:val="000000"/>
          <w:szCs w:val="24"/>
          <w:lang w:eastAsia="ja-JP"/>
        </w:rPr>
      </w:pPr>
      <w:r w:rsidRPr="00715115">
        <w:rPr>
          <w:rFonts w:ascii="Calibri" w:eastAsia="Calibri" w:hAnsi="Calibri" w:cs="Calibri"/>
          <w:b/>
          <w:bCs/>
          <w:color w:val="000000"/>
          <w:szCs w:val="24"/>
          <w:lang w:eastAsia="ja-JP"/>
        </w:rPr>
        <w:t>4.1 Sustentabilidade em obras de engenharia</w:t>
      </w:r>
    </w:p>
    <w:p w14:paraId="1A6C2965" w14:textId="77777777" w:rsidR="00715115" w:rsidRPr="00715115" w:rsidRDefault="00715115" w:rsidP="00715115">
      <w:pPr>
        <w:pBdr>
          <w:top w:val="nil"/>
          <w:left w:val="nil"/>
          <w:bottom w:val="nil"/>
          <w:right w:val="nil"/>
          <w:between w:val="nil"/>
        </w:pBdr>
        <w:suppressAutoHyphens w:val="0"/>
        <w:spacing w:after="160"/>
        <w:ind w:left="708"/>
        <w:rPr>
          <w:rFonts w:ascii="Calibri" w:eastAsia="Calibri" w:hAnsi="Calibri" w:cs="Calibri"/>
          <w:color w:val="000000"/>
          <w:szCs w:val="24"/>
          <w:lang w:eastAsia="ja-JP"/>
        </w:rPr>
      </w:pPr>
      <w:r w:rsidRPr="00715115">
        <w:rPr>
          <w:rFonts w:ascii="Calibri" w:eastAsia="Calibri" w:hAnsi="Calibri" w:cs="Calibri"/>
          <w:color w:val="000000"/>
          <w:szCs w:val="24"/>
          <w:lang w:eastAsia="ja-JP"/>
        </w:rPr>
        <w:t>4.1.1. Critérios gerais de sustentabilidade:</w:t>
      </w:r>
    </w:p>
    <w:p w14:paraId="427CD2C5" w14:textId="77777777" w:rsidR="00715115" w:rsidRPr="00715115" w:rsidRDefault="00715115" w:rsidP="00715115">
      <w:pPr>
        <w:pBdr>
          <w:top w:val="nil"/>
          <w:left w:val="nil"/>
          <w:bottom w:val="nil"/>
          <w:right w:val="nil"/>
          <w:between w:val="nil"/>
        </w:pBdr>
        <w:suppressAutoHyphens w:val="0"/>
        <w:spacing w:after="160"/>
        <w:ind w:left="708"/>
        <w:rPr>
          <w:rFonts w:ascii="Calibri" w:eastAsia="Calibri" w:hAnsi="Calibri" w:cs="Calibri"/>
          <w:color w:val="000000"/>
          <w:szCs w:val="24"/>
          <w:lang w:eastAsia="ja-JP"/>
        </w:rPr>
      </w:pPr>
      <w:r w:rsidRPr="00715115">
        <w:rPr>
          <w:rFonts w:ascii="Calibri" w:eastAsia="Calibri" w:hAnsi="Calibri" w:cs="Calibri"/>
          <w:color w:val="000000"/>
          <w:szCs w:val="24"/>
          <w:lang w:eastAsia="ja-JP"/>
        </w:rPr>
        <w:t>4.1.1.1. Adesão ao guia nacional de contratações sustentáveis</w:t>
      </w:r>
    </w:p>
    <w:p w14:paraId="49AEA98E" w14:textId="77777777" w:rsidR="00715115" w:rsidRPr="00715115" w:rsidRDefault="00715115" w:rsidP="00715115">
      <w:pPr>
        <w:pBdr>
          <w:top w:val="nil"/>
          <w:left w:val="nil"/>
          <w:bottom w:val="nil"/>
          <w:right w:val="nil"/>
          <w:between w:val="nil"/>
        </w:pBdr>
        <w:suppressAutoHyphens w:val="0"/>
        <w:spacing w:after="160"/>
        <w:ind w:left="708"/>
        <w:rPr>
          <w:rFonts w:ascii="Calibri" w:eastAsia="Calibri" w:hAnsi="Calibri" w:cs="Calibri"/>
          <w:color w:val="000000"/>
          <w:szCs w:val="24"/>
          <w:lang w:eastAsia="ja-JP"/>
        </w:rPr>
      </w:pPr>
      <w:r w:rsidRPr="00715115">
        <w:rPr>
          <w:rFonts w:ascii="Calibri" w:eastAsia="Calibri" w:hAnsi="Calibri" w:cs="Calibri"/>
          <w:color w:val="000000"/>
          <w:szCs w:val="24"/>
          <w:lang w:eastAsia="ja-JP"/>
        </w:rPr>
        <w:t>4.1.1.2. Alinhamento com o Plano de Gestão e Logística Sustentável do órgão</w:t>
      </w:r>
    </w:p>
    <w:p w14:paraId="4CAB8C32" w14:textId="77777777" w:rsidR="00715115" w:rsidRPr="00715115" w:rsidRDefault="00715115" w:rsidP="00715115">
      <w:pPr>
        <w:pBdr>
          <w:top w:val="nil"/>
          <w:left w:val="nil"/>
          <w:bottom w:val="nil"/>
          <w:right w:val="nil"/>
          <w:between w:val="nil"/>
        </w:pBdr>
        <w:suppressAutoHyphens w:val="0"/>
        <w:spacing w:after="160"/>
        <w:ind w:left="708"/>
        <w:rPr>
          <w:rFonts w:ascii="Calibri" w:eastAsia="Calibri" w:hAnsi="Calibri" w:cs="Calibri"/>
          <w:szCs w:val="24"/>
          <w:lang w:eastAsia="ja-JP"/>
        </w:rPr>
      </w:pPr>
      <w:r w:rsidRPr="00715115">
        <w:rPr>
          <w:rFonts w:ascii="Calibri" w:eastAsia="Calibri" w:hAnsi="Calibri" w:cs="Calibri"/>
          <w:color w:val="000000"/>
          <w:szCs w:val="24"/>
          <w:lang w:eastAsia="ja-JP"/>
        </w:rPr>
        <w:t>4.1.1.3. Incorporação das dimensões ambientais, sociais, econômicas e culturais</w:t>
      </w:r>
    </w:p>
    <w:p w14:paraId="6C2E2B4F" w14:textId="77777777" w:rsidR="00715115" w:rsidRPr="00715115" w:rsidRDefault="00715115" w:rsidP="00715115">
      <w:pPr>
        <w:pBdr>
          <w:top w:val="nil"/>
          <w:left w:val="nil"/>
          <w:bottom w:val="nil"/>
          <w:right w:val="nil"/>
          <w:between w:val="nil"/>
        </w:pBdr>
        <w:suppressAutoHyphens w:val="0"/>
        <w:spacing w:after="160"/>
        <w:ind w:left="708"/>
        <w:rPr>
          <w:rFonts w:ascii="Calibri" w:eastAsia="Calibri" w:hAnsi="Calibri" w:cs="Calibri"/>
          <w:color w:val="000000"/>
          <w:szCs w:val="24"/>
          <w:lang w:eastAsia="ja-JP"/>
        </w:rPr>
      </w:pPr>
      <w:r w:rsidRPr="00715115">
        <w:rPr>
          <w:rFonts w:ascii="Calibri" w:eastAsia="Calibri" w:hAnsi="Calibri" w:cs="Calibri"/>
          <w:color w:val="000000"/>
          <w:szCs w:val="24"/>
          <w:lang w:eastAsia="ja-JP"/>
        </w:rPr>
        <w:t>4.1.1.4.</w:t>
      </w:r>
      <w:r w:rsidRPr="00715115">
        <w:rPr>
          <w:rFonts w:ascii="Calibri" w:eastAsia="Calibri" w:hAnsi="Calibri" w:cs="Calibri"/>
          <w:szCs w:val="24"/>
          <w:lang w:eastAsia="ja-JP"/>
        </w:rPr>
        <w:t xml:space="preserve"> Alinhamento com a </w:t>
      </w:r>
      <w:r w:rsidRPr="00715115">
        <w:rPr>
          <w:rFonts w:ascii="Calibri" w:eastAsia="Calibri" w:hAnsi="Calibri" w:cs="Calibri"/>
          <w:color w:val="000000"/>
          <w:szCs w:val="24"/>
          <w:lang w:eastAsia="ja-JP"/>
        </w:rPr>
        <w:t>Política Nacional de Meio Ambiente (Lei nº 6.938/1981)</w:t>
      </w:r>
    </w:p>
    <w:p w14:paraId="42406B0A" w14:textId="77777777" w:rsidR="00715115" w:rsidRPr="00715115" w:rsidRDefault="00715115" w:rsidP="00715115">
      <w:pPr>
        <w:pBdr>
          <w:top w:val="nil"/>
          <w:left w:val="nil"/>
          <w:bottom w:val="nil"/>
          <w:right w:val="nil"/>
          <w:between w:val="nil"/>
        </w:pBdr>
        <w:suppressAutoHyphens w:val="0"/>
        <w:spacing w:after="160"/>
        <w:ind w:left="708"/>
        <w:rPr>
          <w:rFonts w:ascii="Calibri" w:eastAsia="Calibri" w:hAnsi="Calibri" w:cs="Calibri"/>
          <w:color w:val="000000"/>
          <w:szCs w:val="24"/>
          <w:lang w:eastAsia="ja-JP"/>
        </w:rPr>
      </w:pPr>
      <w:r w:rsidRPr="00715115">
        <w:rPr>
          <w:rFonts w:ascii="Calibri" w:eastAsia="Calibri" w:hAnsi="Calibri" w:cs="Calibri"/>
          <w:color w:val="000000"/>
          <w:szCs w:val="24"/>
          <w:lang w:eastAsia="ja-JP"/>
        </w:rPr>
        <w:t>4.1.1.</w:t>
      </w:r>
      <w:r w:rsidRPr="00715115">
        <w:rPr>
          <w:rFonts w:ascii="Calibri" w:eastAsia="Calibri" w:hAnsi="Calibri" w:cs="Calibri"/>
          <w:szCs w:val="24"/>
          <w:lang w:eastAsia="ja-JP"/>
        </w:rPr>
        <w:t>5</w:t>
      </w:r>
      <w:r w:rsidRPr="00715115">
        <w:rPr>
          <w:rFonts w:ascii="Calibri" w:eastAsia="Calibri" w:hAnsi="Calibri" w:cs="Calibri"/>
          <w:color w:val="000000"/>
          <w:szCs w:val="24"/>
          <w:lang w:eastAsia="ja-JP"/>
        </w:rPr>
        <w:t xml:space="preserve">. </w:t>
      </w:r>
      <w:r w:rsidRPr="00715115">
        <w:rPr>
          <w:rFonts w:ascii="Calibri" w:eastAsia="Calibri" w:hAnsi="Calibri" w:cs="Calibri"/>
          <w:szCs w:val="24"/>
          <w:lang w:eastAsia="ja-JP"/>
        </w:rPr>
        <w:t>Alinhamento com a Política Naciona</w:t>
      </w:r>
      <w:r w:rsidRPr="00715115">
        <w:rPr>
          <w:rFonts w:ascii="Calibri" w:eastAsia="Calibri" w:hAnsi="Calibri" w:cs="Calibri"/>
          <w:color w:val="000000"/>
          <w:szCs w:val="24"/>
          <w:lang w:eastAsia="ja-JP"/>
        </w:rPr>
        <w:t>l sobre Mudança do Clima (Lei nº 12.187/2009)</w:t>
      </w:r>
    </w:p>
    <w:p w14:paraId="3C57237E" w14:textId="77777777" w:rsidR="00715115" w:rsidRPr="00715115" w:rsidRDefault="00715115" w:rsidP="00715115">
      <w:pPr>
        <w:pBdr>
          <w:top w:val="nil"/>
          <w:left w:val="nil"/>
          <w:bottom w:val="nil"/>
          <w:right w:val="nil"/>
          <w:between w:val="nil"/>
        </w:pBdr>
        <w:suppressAutoHyphens w:val="0"/>
        <w:spacing w:after="160"/>
        <w:ind w:left="708"/>
        <w:rPr>
          <w:rFonts w:ascii="Calibri" w:eastAsia="Calibri" w:hAnsi="Calibri" w:cs="Calibri"/>
          <w:color w:val="000000"/>
          <w:szCs w:val="24"/>
          <w:lang w:eastAsia="ja-JP"/>
        </w:rPr>
      </w:pPr>
      <w:r w:rsidRPr="00715115">
        <w:rPr>
          <w:rFonts w:ascii="Calibri" w:eastAsia="Calibri" w:hAnsi="Calibri" w:cs="Calibri"/>
          <w:color w:val="000000"/>
          <w:szCs w:val="24"/>
          <w:lang w:eastAsia="ja-JP"/>
        </w:rPr>
        <w:t>4.1.1.</w:t>
      </w:r>
      <w:r w:rsidRPr="00715115">
        <w:rPr>
          <w:rFonts w:ascii="Calibri" w:eastAsia="Calibri" w:hAnsi="Calibri" w:cs="Calibri"/>
          <w:szCs w:val="24"/>
          <w:lang w:eastAsia="ja-JP"/>
        </w:rPr>
        <w:t>6</w:t>
      </w:r>
      <w:r w:rsidRPr="00715115">
        <w:rPr>
          <w:rFonts w:ascii="Calibri" w:eastAsia="Calibri" w:hAnsi="Calibri" w:cs="Calibri"/>
          <w:color w:val="000000"/>
          <w:szCs w:val="24"/>
          <w:lang w:eastAsia="ja-JP"/>
        </w:rPr>
        <w:t xml:space="preserve">. </w:t>
      </w:r>
      <w:r w:rsidRPr="00715115">
        <w:rPr>
          <w:rFonts w:ascii="Calibri" w:eastAsia="Calibri" w:hAnsi="Calibri" w:cs="Calibri"/>
          <w:szCs w:val="24"/>
          <w:lang w:eastAsia="ja-JP"/>
        </w:rPr>
        <w:t>Alinhamento com Polític</w:t>
      </w:r>
      <w:r w:rsidRPr="00715115">
        <w:rPr>
          <w:rFonts w:ascii="Calibri" w:eastAsia="Calibri" w:hAnsi="Calibri" w:cs="Calibri"/>
          <w:color w:val="000000"/>
          <w:szCs w:val="24"/>
          <w:lang w:eastAsia="ja-JP"/>
        </w:rPr>
        <w:t>a Nacional de Resíduos Sólidos (Lei nº 12.305/2010)</w:t>
      </w:r>
    </w:p>
    <w:p w14:paraId="75F96FD6" w14:textId="77777777" w:rsidR="00715115" w:rsidRPr="00715115" w:rsidRDefault="00715115" w:rsidP="00715115">
      <w:pPr>
        <w:pBdr>
          <w:top w:val="nil"/>
          <w:left w:val="nil"/>
          <w:bottom w:val="nil"/>
          <w:right w:val="nil"/>
          <w:between w:val="nil"/>
        </w:pBdr>
        <w:suppressAutoHyphens w:val="0"/>
        <w:spacing w:after="160"/>
        <w:ind w:left="708"/>
        <w:rPr>
          <w:rFonts w:ascii="Calibri" w:eastAsia="Calibri" w:hAnsi="Calibri" w:cs="Calibri"/>
          <w:b/>
          <w:bCs/>
          <w:color w:val="000000"/>
          <w:szCs w:val="24"/>
          <w:lang w:eastAsia="ja-JP"/>
        </w:rPr>
      </w:pPr>
      <w:r w:rsidRPr="00715115">
        <w:rPr>
          <w:rFonts w:ascii="Calibri" w:eastAsia="Calibri" w:hAnsi="Calibri" w:cs="Calibri"/>
          <w:b/>
          <w:bCs/>
          <w:color w:val="000000"/>
          <w:szCs w:val="24"/>
          <w:lang w:eastAsia="ja-JP"/>
        </w:rPr>
        <w:t>Especificações técnicas de sustentabilidade</w:t>
      </w:r>
    </w:p>
    <w:p w14:paraId="7D44677D" w14:textId="77777777" w:rsidR="00715115" w:rsidRPr="00715115" w:rsidRDefault="00715115" w:rsidP="00715115">
      <w:pPr>
        <w:pBdr>
          <w:top w:val="nil"/>
          <w:left w:val="nil"/>
          <w:bottom w:val="nil"/>
          <w:right w:val="nil"/>
          <w:between w:val="nil"/>
        </w:pBdr>
        <w:suppressAutoHyphens w:val="0"/>
        <w:spacing w:after="160"/>
        <w:ind w:left="708"/>
        <w:rPr>
          <w:rFonts w:ascii="Calibri" w:eastAsia="Calibri" w:hAnsi="Calibri" w:cs="Calibri"/>
          <w:color w:val="000000"/>
          <w:szCs w:val="24"/>
          <w:lang w:eastAsia="ja-JP"/>
        </w:rPr>
      </w:pPr>
      <w:r w:rsidRPr="00715115">
        <w:rPr>
          <w:rFonts w:ascii="Calibri" w:eastAsia="Calibri" w:hAnsi="Calibri" w:cs="Calibri"/>
          <w:color w:val="000000"/>
          <w:szCs w:val="24"/>
          <w:lang w:eastAsia="ja-JP"/>
        </w:rPr>
        <w:t>4.1.2.1. Ventilação e iluminação naturais</w:t>
      </w:r>
    </w:p>
    <w:p w14:paraId="44432544" w14:textId="77777777" w:rsidR="00715115" w:rsidRPr="00715115" w:rsidRDefault="00715115" w:rsidP="00715115">
      <w:pPr>
        <w:pBdr>
          <w:top w:val="nil"/>
          <w:left w:val="nil"/>
          <w:bottom w:val="nil"/>
          <w:right w:val="nil"/>
          <w:between w:val="nil"/>
        </w:pBdr>
        <w:suppressAutoHyphens w:val="0"/>
        <w:spacing w:after="160"/>
        <w:ind w:left="1428"/>
        <w:rPr>
          <w:rFonts w:ascii="Calibri" w:eastAsia="Calibri" w:hAnsi="Calibri" w:cs="Calibri"/>
          <w:color w:val="000000"/>
          <w:szCs w:val="24"/>
          <w:lang w:eastAsia="ja-JP"/>
        </w:rPr>
      </w:pPr>
      <w:r w:rsidRPr="00715115">
        <w:rPr>
          <w:rFonts w:ascii="Calibri" w:eastAsia="Calibri" w:hAnsi="Calibri" w:cs="Calibri"/>
          <w:color w:val="000000"/>
          <w:szCs w:val="24"/>
          <w:lang w:eastAsia="ja-JP"/>
        </w:rPr>
        <w:t>4.1.2.1.1. Design que maximiza a luz natural</w:t>
      </w:r>
    </w:p>
    <w:p w14:paraId="5EF9691C" w14:textId="77777777" w:rsidR="00715115" w:rsidRPr="00715115" w:rsidRDefault="00715115" w:rsidP="00715115">
      <w:pPr>
        <w:pBdr>
          <w:top w:val="nil"/>
          <w:left w:val="nil"/>
          <w:bottom w:val="nil"/>
          <w:right w:val="nil"/>
          <w:between w:val="nil"/>
        </w:pBdr>
        <w:suppressAutoHyphens w:val="0"/>
        <w:spacing w:after="160"/>
        <w:ind w:left="1428"/>
        <w:rPr>
          <w:rFonts w:ascii="Calibri" w:eastAsia="Calibri" w:hAnsi="Calibri" w:cs="Calibri"/>
          <w:color w:val="000000"/>
          <w:szCs w:val="24"/>
          <w:lang w:eastAsia="ja-JP"/>
        </w:rPr>
      </w:pPr>
      <w:r w:rsidRPr="00715115">
        <w:rPr>
          <w:rFonts w:ascii="Calibri" w:eastAsia="Calibri" w:hAnsi="Calibri" w:cs="Calibri"/>
          <w:color w:val="000000"/>
          <w:szCs w:val="24"/>
          <w:lang w:eastAsia="ja-JP"/>
        </w:rPr>
        <w:t>4.1.2.1.2. Promoção de ventilação adequada para reduzir o uso de sistemas artificiais</w:t>
      </w:r>
    </w:p>
    <w:p w14:paraId="214234FC" w14:textId="77777777" w:rsidR="00715115" w:rsidRPr="00715115" w:rsidRDefault="00715115" w:rsidP="00715115">
      <w:pPr>
        <w:pBdr>
          <w:top w:val="nil"/>
          <w:left w:val="nil"/>
          <w:bottom w:val="nil"/>
          <w:right w:val="nil"/>
          <w:between w:val="nil"/>
        </w:pBdr>
        <w:suppressAutoHyphens w:val="0"/>
        <w:spacing w:after="160"/>
        <w:ind w:left="708"/>
        <w:rPr>
          <w:rFonts w:ascii="Calibri" w:eastAsia="Calibri" w:hAnsi="Calibri" w:cs="Calibri"/>
          <w:color w:val="000000"/>
          <w:szCs w:val="24"/>
          <w:lang w:eastAsia="ja-JP"/>
        </w:rPr>
      </w:pPr>
      <w:r w:rsidRPr="00715115">
        <w:rPr>
          <w:rFonts w:ascii="Calibri" w:eastAsia="Calibri" w:hAnsi="Calibri" w:cs="Calibri"/>
          <w:color w:val="000000"/>
          <w:szCs w:val="24"/>
          <w:lang w:eastAsia="ja-JP"/>
        </w:rPr>
        <w:t>4.1.2.2. Uso racional da água</w:t>
      </w:r>
    </w:p>
    <w:p w14:paraId="03F76AE9" w14:textId="77777777" w:rsidR="00715115" w:rsidRPr="00715115" w:rsidRDefault="00715115" w:rsidP="00715115">
      <w:pPr>
        <w:pBdr>
          <w:top w:val="nil"/>
          <w:left w:val="nil"/>
          <w:bottom w:val="nil"/>
          <w:right w:val="nil"/>
          <w:between w:val="nil"/>
        </w:pBdr>
        <w:suppressAutoHyphens w:val="0"/>
        <w:spacing w:after="160"/>
        <w:ind w:left="1428"/>
        <w:rPr>
          <w:rFonts w:ascii="Calibri" w:eastAsia="Calibri" w:hAnsi="Calibri" w:cs="Calibri"/>
          <w:color w:val="000000"/>
          <w:szCs w:val="24"/>
          <w:lang w:eastAsia="ja-JP"/>
        </w:rPr>
      </w:pPr>
      <w:r w:rsidRPr="00715115">
        <w:rPr>
          <w:rFonts w:ascii="Calibri" w:eastAsia="Calibri" w:hAnsi="Calibri" w:cs="Calibri"/>
          <w:color w:val="000000"/>
          <w:szCs w:val="24"/>
          <w:lang w:eastAsia="ja-JP"/>
        </w:rPr>
        <w:t>4.1.2.2.1. Implementação de sistemas de reuso de água cinza</w:t>
      </w:r>
    </w:p>
    <w:p w14:paraId="45CD2B6F" w14:textId="77777777" w:rsidR="00715115" w:rsidRPr="00715115" w:rsidRDefault="00715115" w:rsidP="00715115">
      <w:pPr>
        <w:pBdr>
          <w:top w:val="nil"/>
          <w:left w:val="nil"/>
          <w:bottom w:val="nil"/>
          <w:right w:val="nil"/>
          <w:between w:val="nil"/>
        </w:pBdr>
        <w:suppressAutoHyphens w:val="0"/>
        <w:spacing w:after="160"/>
        <w:ind w:left="1428"/>
        <w:rPr>
          <w:rFonts w:ascii="Calibri" w:eastAsia="Calibri" w:hAnsi="Calibri" w:cs="Calibri"/>
          <w:color w:val="000000"/>
          <w:szCs w:val="24"/>
          <w:lang w:eastAsia="ja-JP"/>
        </w:rPr>
      </w:pPr>
      <w:r w:rsidRPr="00715115">
        <w:rPr>
          <w:rFonts w:ascii="Calibri" w:eastAsia="Calibri" w:hAnsi="Calibri" w:cs="Calibri"/>
          <w:color w:val="000000"/>
          <w:szCs w:val="24"/>
          <w:lang w:eastAsia="ja-JP"/>
        </w:rPr>
        <w:t>4.1.2.2.2. Sistemas de captação de água de chuva</w:t>
      </w:r>
    </w:p>
    <w:p w14:paraId="6B082367" w14:textId="77777777" w:rsidR="00715115" w:rsidRPr="00715115" w:rsidRDefault="00715115" w:rsidP="00715115">
      <w:pPr>
        <w:pBdr>
          <w:top w:val="nil"/>
          <w:left w:val="nil"/>
          <w:bottom w:val="nil"/>
          <w:right w:val="nil"/>
          <w:between w:val="nil"/>
        </w:pBdr>
        <w:suppressAutoHyphens w:val="0"/>
        <w:spacing w:after="160"/>
        <w:ind w:left="708"/>
        <w:rPr>
          <w:rFonts w:ascii="Calibri" w:eastAsia="Calibri" w:hAnsi="Calibri" w:cs="Calibri"/>
          <w:color w:val="000000"/>
          <w:szCs w:val="24"/>
          <w:lang w:eastAsia="ja-JP"/>
        </w:rPr>
      </w:pPr>
      <w:r w:rsidRPr="00715115">
        <w:rPr>
          <w:rFonts w:ascii="Calibri" w:eastAsia="Calibri" w:hAnsi="Calibri" w:cs="Calibri"/>
          <w:color w:val="000000"/>
          <w:szCs w:val="24"/>
          <w:lang w:eastAsia="ja-JP"/>
        </w:rPr>
        <w:t>4.1.2.3. Energia solar</w:t>
      </w:r>
    </w:p>
    <w:p w14:paraId="32431DB4" w14:textId="77777777" w:rsidR="00715115" w:rsidRPr="00715115" w:rsidRDefault="00715115" w:rsidP="00715115">
      <w:pPr>
        <w:pBdr>
          <w:top w:val="nil"/>
          <w:left w:val="nil"/>
          <w:bottom w:val="nil"/>
          <w:right w:val="nil"/>
          <w:between w:val="nil"/>
        </w:pBdr>
        <w:suppressAutoHyphens w:val="0"/>
        <w:spacing w:after="160"/>
        <w:ind w:left="1428"/>
        <w:rPr>
          <w:rFonts w:ascii="Calibri" w:eastAsia="Calibri" w:hAnsi="Calibri" w:cs="Calibri"/>
          <w:color w:val="000000"/>
          <w:szCs w:val="24"/>
          <w:lang w:eastAsia="ja-JP"/>
        </w:rPr>
      </w:pPr>
      <w:r w:rsidRPr="00715115">
        <w:rPr>
          <w:rFonts w:ascii="Calibri" w:eastAsia="Calibri" w:hAnsi="Calibri" w:cs="Calibri"/>
          <w:color w:val="000000"/>
          <w:szCs w:val="24"/>
          <w:lang w:eastAsia="ja-JP"/>
        </w:rPr>
        <w:t>4.1.2.3.1. Instalação de painéis fotovoltaicos em locais estratégicos</w:t>
      </w:r>
    </w:p>
    <w:p w14:paraId="53D762D3" w14:textId="77777777" w:rsidR="00715115" w:rsidRPr="00715115" w:rsidRDefault="00715115" w:rsidP="00715115">
      <w:pPr>
        <w:pBdr>
          <w:top w:val="nil"/>
          <w:left w:val="nil"/>
          <w:bottom w:val="nil"/>
          <w:right w:val="nil"/>
          <w:between w:val="nil"/>
        </w:pBdr>
        <w:suppressAutoHyphens w:val="0"/>
        <w:spacing w:after="160"/>
        <w:ind w:left="1428"/>
        <w:rPr>
          <w:rFonts w:ascii="Calibri" w:eastAsia="Calibri" w:hAnsi="Calibri" w:cs="Calibri"/>
          <w:color w:val="000000"/>
          <w:szCs w:val="24"/>
          <w:lang w:eastAsia="ja-JP"/>
        </w:rPr>
      </w:pPr>
      <w:r w:rsidRPr="00715115">
        <w:rPr>
          <w:rFonts w:ascii="Calibri" w:eastAsia="Calibri" w:hAnsi="Calibri" w:cs="Calibri"/>
          <w:color w:val="000000"/>
          <w:szCs w:val="24"/>
          <w:lang w:eastAsia="ja-JP"/>
        </w:rPr>
        <w:t xml:space="preserve">4.1.2.4. Materiais de baixo </w:t>
      </w:r>
      <w:r w:rsidRPr="00715115">
        <w:rPr>
          <w:rFonts w:ascii="Calibri" w:eastAsia="Calibri" w:hAnsi="Calibri" w:cs="Calibri"/>
          <w:szCs w:val="24"/>
          <w:lang w:eastAsia="ja-JP"/>
        </w:rPr>
        <w:t>i</w:t>
      </w:r>
      <w:r w:rsidRPr="00715115">
        <w:rPr>
          <w:rFonts w:ascii="Calibri" w:eastAsia="Calibri" w:hAnsi="Calibri" w:cs="Calibri"/>
          <w:color w:val="000000"/>
          <w:szCs w:val="24"/>
          <w:lang w:eastAsia="ja-JP"/>
        </w:rPr>
        <w:t>mpacto ambiental</w:t>
      </w:r>
    </w:p>
    <w:p w14:paraId="08F709BA" w14:textId="77777777" w:rsidR="00715115" w:rsidRPr="00715115" w:rsidRDefault="00715115" w:rsidP="00715115">
      <w:pPr>
        <w:pBdr>
          <w:top w:val="nil"/>
          <w:left w:val="nil"/>
          <w:bottom w:val="nil"/>
          <w:right w:val="nil"/>
          <w:between w:val="nil"/>
        </w:pBdr>
        <w:suppressAutoHyphens w:val="0"/>
        <w:spacing w:after="160"/>
        <w:ind w:left="1428"/>
        <w:rPr>
          <w:rFonts w:ascii="Calibri" w:eastAsia="Calibri" w:hAnsi="Calibri" w:cs="Calibri"/>
          <w:color w:val="000000"/>
          <w:szCs w:val="24"/>
          <w:lang w:eastAsia="ja-JP"/>
        </w:rPr>
      </w:pPr>
      <w:r w:rsidRPr="00715115">
        <w:rPr>
          <w:rFonts w:ascii="Calibri" w:eastAsia="Calibri" w:hAnsi="Calibri" w:cs="Calibri"/>
          <w:color w:val="000000"/>
          <w:szCs w:val="24"/>
          <w:lang w:eastAsia="ja-JP"/>
        </w:rPr>
        <w:t>4.1.2.4.1. Seleção de materiais sustentáveis certificados</w:t>
      </w:r>
    </w:p>
    <w:p w14:paraId="083CEC95" w14:textId="77777777" w:rsidR="00715115" w:rsidRPr="00715115" w:rsidRDefault="00715115" w:rsidP="00715115">
      <w:pPr>
        <w:pBdr>
          <w:top w:val="nil"/>
          <w:left w:val="nil"/>
          <w:bottom w:val="nil"/>
          <w:right w:val="nil"/>
          <w:between w:val="nil"/>
        </w:pBdr>
        <w:suppressAutoHyphens w:val="0"/>
        <w:spacing w:after="160"/>
        <w:ind w:left="708"/>
        <w:rPr>
          <w:rFonts w:ascii="Calibri" w:eastAsia="Calibri" w:hAnsi="Calibri" w:cs="Calibri"/>
          <w:color w:val="000000"/>
          <w:szCs w:val="24"/>
          <w:lang w:eastAsia="ja-JP"/>
        </w:rPr>
      </w:pPr>
      <w:r w:rsidRPr="00715115">
        <w:rPr>
          <w:rFonts w:ascii="Calibri" w:eastAsia="Calibri" w:hAnsi="Calibri" w:cs="Calibri"/>
          <w:color w:val="000000"/>
          <w:szCs w:val="24"/>
          <w:lang w:eastAsia="ja-JP"/>
        </w:rPr>
        <w:t>4.1.2.5. Gerenciamento de resíduos</w:t>
      </w:r>
    </w:p>
    <w:p w14:paraId="244CB299" w14:textId="77777777" w:rsidR="00715115" w:rsidRPr="00715115" w:rsidRDefault="00715115" w:rsidP="00715115">
      <w:pPr>
        <w:pBdr>
          <w:top w:val="nil"/>
          <w:left w:val="nil"/>
          <w:bottom w:val="nil"/>
          <w:right w:val="nil"/>
          <w:between w:val="nil"/>
        </w:pBdr>
        <w:suppressAutoHyphens w:val="0"/>
        <w:spacing w:after="160"/>
        <w:ind w:left="1428"/>
        <w:rPr>
          <w:rFonts w:ascii="Calibri" w:eastAsia="Calibri" w:hAnsi="Calibri" w:cs="Calibri"/>
          <w:color w:val="000000"/>
          <w:szCs w:val="24"/>
          <w:lang w:eastAsia="ja-JP"/>
        </w:rPr>
      </w:pPr>
      <w:r w:rsidRPr="00715115">
        <w:rPr>
          <w:rFonts w:ascii="Calibri" w:eastAsia="Calibri" w:hAnsi="Calibri" w:cs="Calibri"/>
          <w:color w:val="000000"/>
          <w:szCs w:val="24"/>
          <w:lang w:eastAsia="ja-JP"/>
        </w:rPr>
        <w:t>4.1.2.5.1. Planos para redução, reutilização e reciclagem de resíduos de construção</w:t>
      </w:r>
    </w:p>
    <w:p w14:paraId="2D6C6057" w14:textId="77777777" w:rsidR="00715115" w:rsidRPr="00715115" w:rsidRDefault="00715115" w:rsidP="00715115">
      <w:pPr>
        <w:pBdr>
          <w:top w:val="nil"/>
          <w:left w:val="nil"/>
          <w:bottom w:val="nil"/>
          <w:right w:val="nil"/>
          <w:between w:val="nil"/>
        </w:pBdr>
        <w:suppressAutoHyphens w:val="0"/>
        <w:spacing w:after="160"/>
        <w:ind w:left="1428"/>
        <w:rPr>
          <w:rFonts w:ascii="Calibri" w:eastAsia="Calibri" w:hAnsi="Calibri" w:cs="Calibri"/>
          <w:color w:val="000000"/>
          <w:szCs w:val="24"/>
          <w:lang w:eastAsia="ja-JP"/>
        </w:rPr>
      </w:pPr>
      <w:r w:rsidRPr="00715115">
        <w:rPr>
          <w:rFonts w:ascii="Calibri" w:eastAsia="Calibri" w:hAnsi="Calibri" w:cs="Calibri"/>
          <w:color w:val="000000"/>
          <w:szCs w:val="24"/>
          <w:lang w:eastAsia="ja-JP"/>
        </w:rPr>
        <w:t>4.1.2.6. Redução da poluição</w:t>
      </w:r>
    </w:p>
    <w:p w14:paraId="31B8AB65" w14:textId="77777777" w:rsidR="00715115" w:rsidRPr="00715115" w:rsidRDefault="00715115" w:rsidP="00715115">
      <w:pPr>
        <w:pBdr>
          <w:top w:val="nil"/>
          <w:left w:val="nil"/>
          <w:bottom w:val="nil"/>
          <w:right w:val="nil"/>
          <w:between w:val="nil"/>
        </w:pBdr>
        <w:suppressAutoHyphens w:val="0"/>
        <w:spacing w:after="160"/>
        <w:ind w:left="1428"/>
        <w:rPr>
          <w:rFonts w:ascii="Calibri" w:eastAsia="Calibri" w:hAnsi="Calibri" w:cs="Calibri"/>
          <w:color w:val="000000"/>
          <w:szCs w:val="24"/>
          <w:lang w:eastAsia="ja-JP"/>
        </w:rPr>
      </w:pPr>
      <w:r w:rsidRPr="00715115">
        <w:rPr>
          <w:rFonts w:ascii="Calibri" w:eastAsia="Calibri" w:hAnsi="Calibri" w:cs="Calibri"/>
          <w:color w:val="000000"/>
          <w:szCs w:val="24"/>
          <w:lang w:eastAsia="ja-JP"/>
        </w:rPr>
        <w:t>4.1.2.6.1. Práticas para minimizar a poluição durante construção e operação</w:t>
      </w:r>
    </w:p>
    <w:p w14:paraId="1494079A" w14:textId="77777777" w:rsidR="00715115" w:rsidRPr="00715115" w:rsidRDefault="00715115" w:rsidP="00715115">
      <w:pPr>
        <w:pBdr>
          <w:top w:val="nil"/>
          <w:left w:val="nil"/>
          <w:bottom w:val="nil"/>
          <w:right w:val="nil"/>
          <w:between w:val="nil"/>
        </w:pBdr>
        <w:suppressAutoHyphens w:val="0"/>
        <w:spacing w:after="160"/>
        <w:ind w:left="708"/>
        <w:rPr>
          <w:rFonts w:ascii="Calibri" w:eastAsia="Calibri" w:hAnsi="Calibri" w:cs="Calibri"/>
          <w:color w:val="000000"/>
          <w:szCs w:val="24"/>
          <w:lang w:eastAsia="ja-JP"/>
        </w:rPr>
      </w:pPr>
      <w:r w:rsidRPr="00715115">
        <w:rPr>
          <w:rFonts w:ascii="Calibri" w:eastAsia="Calibri" w:hAnsi="Calibri" w:cs="Calibri"/>
          <w:color w:val="000000"/>
          <w:szCs w:val="24"/>
          <w:lang w:eastAsia="ja-JP"/>
        </w:rPr>
        <w:lastRenderedPageBreak/>
        <w:t>4.1.2.7. Biodiversidade</w:t>
      </w:r>
    </w:p>
    <w:p w14:paraId="0DF4647B" w14:textId="77777777" w:rsidR="00715115" w:rsidRPr="00715115" w:rsidRDefault="00715115" w:rsidP="00715115">
      <w:pPr>
        <w:pBdr>
          <w:top w:val="nil"/>
          <w:left w:val="nil"/>
          <w:bottom w:val="nil"/>
          <w:right w:val="nil"/>
          <w:between w:val="nil"/>
        </w:pBdr>
        <w:suppressAutoHyphens w:val="0"/>
        <w:spacing w:after="160"/>
        <w:ind w:left="1428"/>
        <w:rPr>
          <w:rFonts w:ascii="Calibri" w:eastAsia="Calibri" w:hAnsi="Calibri" w:cs="Calibri"/>
          <w:color w:val="000000"/>
          <w:szCs w:val="24"/>
          <w:lang w:eastAsia="ja-JP"/>
        </w:rPr>
      </w:pPr>
      <w:r w:rsidRPr="00715115">
        <w:rPr>
          <w:rFonts w:ascii="Calibri" w:eastAsia="Calibri" w:hAnsi="Calibri" w:cs="Calibri"/>
          <w:color w:val="000000"/>
          <w:szCs w:val="24"/>
          <w:lang w:eastAsia="ja-JP"/>
        </w:rPr>
        <w:t>4.1.2.7.1. Proteção e promoção d</w:t>
      </w:r>
      <w:r w:rsidRPr="00715115">
        <w:rPr>
          <w:rFonts w:ascii="Calibri" w:eastAsia="Calibri" w:hAnsi="Calibri" w:cs="Calibri"/>
          <w:szCs w:val="24"/>
          <w:lang w:eastAsia="ja-JP"/>
        </w:rPr>
        <w:t>a</w:t>
      </w:r>
      <w:r w:rsidRPr="00715115">
        <w:rPr>
          <w:rFonts w:ascii="Calibri" w:eastAsia="Calibri" w:hAnsi="Calibri" w:cs="Calibri"/>
          <w:color w:val="000000"/>
          <w:szCs w:val="24"/>
          <w:lang w:eastAsia="ja-JP"/>
        </w:rPr>
        <w:t xml:space="preserve"> biodiversidade no local da obra</w:t>
      </w:r>
    </w:p>
    <w:p w14:paraId="73BF8BBC" w14:textId="77777777" w:rsidR="00715115" w:rsidRPr="00715115" w:rsidRDefault="00715115" w:rsidP="00715115">
      <w:pPr>
        <w:pBdr>
          <w:top w:val="nil"/>
          <w:left w:val="nil"/>
          <w:bottom w:val="nil"/>
          <w:right w:val="nil"/>
          <w:between w:val="nil"/>
        </w:pBdr>
        <w:suppressAutoHyphens w:val="0"/>
        <w:spacing w:after="160"/>
        <w:ind w:left="708"/>
        <w:rPr>
          <w:rFonts w:ascii="Calibri" w:eastAsia="Calibri" w:hAnsi="Calibri" w:cs="Calibri"/>
          <w:b/>
          <w:bCs/>
          <w:color w:val="000000"/>
          <w:szCs w:val="24"/>
          <w:lang w:eastAsia="ja-JP"/>
        </w:rPr>
      </w:pPr>
      <w:r w:rsidRPr="00715115">
        <w:rPr>
          <w:rFonts w:ascii="Calibri" w:eastAsia="Calibri" w:hAnsi="Calibri" w:cs="Calibri"/>
          <w:b/>
          <w:bCs/>
          <w:color w:val="000000"/>
          <w:szCs w:val="24"/>
          <w:lang w:eastAsia="ja-JP"/>
        </w:rPr>
        <w:t xml:space="preserve">4.2 Indicação de marcas ou modelos (Inciso I do art. 41 da </w:t>
      </w:r>
      <w:r w:rsidRPr="00715115">
        <w:rPr>
          <w:rFonts w:ascii="Calibri" w:eastAsia="Calibri" w:hAnsi="Calibri" w:cs="Calibri"/>
          <w:b/>
          <w:bCs/>
          <w:szCs w:val="24"/>
          <w:lang w:eastAsia="ja-JP"/>
        </w:rPr>
        <w:t>L</w:t>
      </w:r>
      <w:r w:rsidRPr="00715115">
        <w:rPr>
          <w:rFonts w:ascii="Calibri" w:eastAsia="Calibri" w:hAnsi="Calibri" w:cs="Calibri"/>
          <w:b/>
          <w:bCs/>
          <w:color w:val="000000"/>
          <w:szCs w:val="24"/>
          <w:lang w:eastAsia="ja-JP"/>
        </w:rPr>
        <w:t xml:space="preserve">ei nº 14.133, de 2021) </w:t>
      </w:r>
    </w:p>
    <w:p w14:paraId="1660AF53" w14:textId="77777777" w:rsidR="00715115" w:rsidRPr="00715115" w:rsidRDefault="00715115" w:rsidP="00715115">
      <w:pPr>
        <w:pBdr>
          <w:top w:val="nil"/>
          <w:left w:val="nil"/>
          <w:bottom w:val="nil"/>
          <w:right w:val="nil"/>
          <w:between w:val="nil"/>
        </w:pBdr>
        <w:suppressAutoHyphens w:val="0"/>
        <w:spacing w:after="160"/>
        <w:ind w:left="708"/>
        <w:rPr>
          <w:rFonts w:ascii="Calibri" w:eastAsia="Calibri" w:hAnsi="Calibri" w:cs="Calibri"/>
          <w:color w:val="000000"/>
          <w:szCs w:val="24"/>
          <w:lang w:eastAsia="ja-JP"/>
        </w:rPr>
      </w:pPr>
      <w:r w:rsidRPr="00715115">
        <w:rPr>
          <w:rFonts w:ascii="Calibri" w:eastAsia="Calibri" w:hAnsi="Calibri" w:cs="Calibri"/>
          <w:color w:val="000000"/>
          <w:szCs w:val="24"/>
          <w:lang w:eastAsia="ja-JP"/>
        </w:rPr>
        <w:t xml:space="preserve">4.2.1. </w:t>
      </w:r>
      <w:r w:rsidRPr="00715115">
        <w:rPr>
          <w:rFonts w:ascii="Calibri" w:eastAsia="Calibri" w:hAnsi="Calibri" w:cs="Calibri"/>
          <w:b/>
          <w:bCs/>
          <w:color w:val="000000"/>
          <w:szCs w:val="24"/>
          <w:lang w:eastAsia="ja-JP"/>
        </w:rPr>
        <w:t xml:space="preserve">Seleção </w:t>
      </w:r>
      <w:r w:rsidRPr="00715115">
        <w:rPr>
          <w:rFonts w:ascii="Calibri" w:eastAsia="Calibri" w:hAnsi="Calibri" w:cs="Calibri"/>
          <w:b/>
          <w:bCs/>
          <w:szCs w:val="24"/>
          <w:lang w:eastAsia="ja-JP"/>
        </w:rPr>
        <w:t>b</w:t>
      </w:r>
      <w:r w:rsidRPr="00715115">
        <w:rPr>
          <w:rFonts w:ascii="Calibri" w:eastAsia="Calibri" w:hAnsi="Calibri" w:cs="Calibri"/>
          <w:b/>
          <w:bCs/>
          <w:color w:val="000000"/>
          <w:szCs w:val="24"/>
          <w:lang w:eastAsia="ja-JP"/>
        </w:rPr>
        <w:t xml:space="preserve">aseada em </w:t>
      </w:r>
      <w:r w:rsidRPr="00715115">
        <w:rPr>
          <w:rFonts w:ascii="Calibri" w:eastAsia="Calibri" w:hAnsi="Calibri" w:cs="Calibri"/>
          <w:b/>
          <w:bCs/>
          <w:szCs w:val="24"/>
          <w:lang w:eastAsia="ja-JP"/>
        </w:rPr>
        <w:t>e</w:t>
      </w:r>
      <w:r w:rsidRPr="00715115">
        <w:rPr>
          <w:rFonts w:ascii="Calibri" w:eastAsia="Calibri" w:hAnsi="Calibri" w:cs="Calibri"/>
          <w:b/>
          <w:bCs/>
          <w:color w:val="000000"/>
          <w:szCs w:val="24"/>
          <w:lang w:eastAsia="ja-JP"/>
        </w:rPr>
        <w:t xml:space="preserve">studos </w:t>
      </w:r>
      <w:r w:rsidRPr="00715115">
        <w:rPr>
          <w:rFonts w:ascii="Calibri" w:eastAsia="Calibri" w:hAnsi="Calibri" w:cs="Calibri"/>
          <w:b/>
          <w:bCs/>
          <w:szCs w:val="24"/>
          <w:lang w:eastAsia="ja-JP"/>
        </w:rPr>
        <w:t>t</w:t>
      </w:r>
      <w:r w:rsidRPr="00715115">
        <w:rPr>
          <w:rFonts w:ascii="Calibri" w:eastAsia="Calibri" w:hAnsi="Calibri" w:cs="Calibri"/>
          <w:b/>
          <w:bCs/>
          <w:color w:val="000000"/>
          <w:szCs w:val="24"/>
          <w:lang w:eastAsia="ja-JP"/>
        </w:rPr>
        <w:t>écnicos</w:t>
      </w:r>
      <w:r w:rsidRPr="00715115">
        <w:rPr>
          <w:rFonts w:ascii="Calibri" w:eastAsia="Calibri" w:hAnsi="Calibri" w:cs="Calibri"/>
          <w:color w:val="000000"/>
          <w:szCs w:val="24"/>
          <w:lang w:eastAsia="ja-JP"/>
        </w:rPr>
        <w:t>: permit</w:t>
      </w:r>
      <w:r w:rsidRPr="00715115">
        <w:rPr>
          <w:rFonts w:ascii="Calibri" w:eastAsia="Calibri" w:hAnsi="Calibri" w:cs="Calibri"/>
          <w:szCs w:val="24"/>
          <w:lang w:eastAsia="ja-JP"/>
        </w:rPr>
        <w:t>e</w:t>
      </w:r>
      <w:r w:rsidRPr="00715115">
        <w:rPr>
          <w:rFonts w:ascii="Calibri" w:eastAsia="Calibri" w:hAnsi="Calibri" w:cs="Calibri"/>
          <w:color w:val="000000"/>
          <w:szCs w:val="24"/>
          <w:lang w:eastAsia="ja-JP"/>
        </w:rPr>
        <w:t xml:space="preserve"> a especificação de marcas ou modelos que atendam às exigências técnicas e de qualidade estipuladas nos Estudos Técnicos Preliminares, conforme inciso I do Art. 41 da Lei nº 14.133.</w:t>
      </w:r>
    </w:p>
    <w:p w14:paraId="1632B8BB" w14:textId="77777777" w:rsidR="00715115" w:rsidRPr="00715115" w:rsidRDefault="00715115" w:rsidP="00715115">
      <w:pPr>
        <w:pBdr>
          <w:top w:val="nil"/>
          <w:left w:val="nil"/>
          <w:bottom w:val="nil"/>
          <w:right w:val="nil"/>
          <w:between w:val="nil"/>
        </w:pBdr>
        <w:suppressAutoHyphens w:val="0"/>
        <w:spacing w:after="160"/>
        <w:ind w:left="708"/>
        <w:rPr>
          <w:rFonts w:ascii="Calibri" w:eastAsia="Calibri" w:hAnsi="Calibri" w:cs="Calibri"/>
          <w:b/>
          <w:bCs/>
          <w:color w:val="000000"/>
          <w:szCs w:val="24"/>
          <w:lang w:eastAsia="ja-JP"/>
        </w:rPr>
      </w:pPr>
      <w:r w:rsidRPr="00715115">
        <w:rPr>
          <w:rFonts w:ascii="Calibri" w:eastAsia="Calibri" w:hAnsi="Calibri" w:cs="Calibri"/>
          <w:b/>
          <w:bCs/>
          <w:color w:val="000000"/>
          <w:szCs w:val="24"/>
          <w:lang w:eastAsia="ja-JP"/>
        </w:rPr>
        <w:t xml:space="preserve">4.3 Da vedação de utilização de marca/produto na execução do serviço (Inciso III do art. 41 da </w:t>
      </w:r>
      <w:r w:rsidRPr="00715115">
        <w:rPr>
          <w:rFonts w:ascii="Calibri" w:eastAsia="Calibri" w:hAnsi="Calibri" w:cs="Calibri"/>
          <w:b/>
          <w:bCs/>
          <w:szCs w:val="24"/>
          <w:lang w:eastAsia="ja-JP"/>
        </w:rPr>
        <w:t>L</w:t>
      </w:r>
      <w:r w:rsidRPr="00715115">
        <w:rPr>
          <w:rFonts w:ascii="Calibri" w:eastAsia="Calibri" w:hAnsi="Calibri" w:cs="Calibri"/>
          <w:b/>
          <w:bCs/>
          <w:color w:val="000000"/>
          <w:szCs w:val="24"/>
          <w:lang w:eastAsia="ja-JP"/>
        </w:rPr>
        <w:t>ei nº 14.133, de 2021)</w:t>
      </w:r>
    </w:p>
    <w:p w14:paraId="32E58C8A" w14:textId="19937FF6" w:rsidR="00715115" w:rsidRPr="00715115" w:rsidRDefault="00715115" w:rsidP="00715115">
      <w:pPr>
        <w:pBdr>
          <w:top w:val="nil"/>
          <w:left w:val="nil"/>
          <w:bottom w:val="nil"/>
          <w:right w:val="nil"/>
          <w:between w:val="nil"/>
        </w:pBdr>
        <w:suppressAutoHyphens w:val="0"/>
        <w:spacing w:after="160"/>
        <w:ind w:left="708"/>
        <w:rPr>
          <w:rFonts w:ascii="Calibri" w:eastAsia="Calibri" w:hAnsi="Calibri" w:cs="Calibri"/>
          <w:color w:val="000000"/>
          <w:szCs w:val="24"/>
          <w:lang w:eastAsia="ja-JP"/>
        </w:rPr>
      </w:pPr>
      <w:r w:rsidRPr="00715115">
        <w:rPr>
          <w:rFonts w:ascii="Calibri" w:eastAsia="Calibri" w:hAnsi="Calibri" w:cs="Calibri"/>
          <w:color w:val="000000"/>
          <w:szCs w:val="24"/>
          <w:lang w:eastAsia="ja-JP"/>
        </w:rPr>
        <w:t xml:space="preserve">4.3.1. </w:t>
      </w:r>
      <w:r w:rsidRPr="00715115">
        <w:rPr>
          <w:rFonts w:ascii="Calibri" w:eastAsia="Calibri" w:hAnsi="Calibri" w:cs="Calibri"/>
          <w:b/>
          <w:bCs/>
          <w:color w:val="000000"/>
          <w:szCs w:val="24"/>
          <w:lang w:eastAsia="ja-JP"/>
        </w:rPr>
        <w:t xml:space="preserve">Restrições </w:t>
      </w:r>
      <w:r w:rsidRPr="00715115">
        <w:rPr>
          <w:rFonts w:ascii="Calibri" w:eastAsia="Calibri" w:hAnsi="Calibri" w:cs="Calibri"/>
          <w:b/>
          <w:bCs/>
          <w:szCs w:val="24"/>
          <w:lang w:eastAsia="ja-JP"/>
        </w:rPr>
        <w:t>c</w:t>
      </w:r>
      <w:r w:rsidRPr="00715115">
        <w:rPr>
          <w:rFonts w:ascii="Calibri" w:eastAsia="Calibri" w:hAnsi="Calibri" w:cs="Calibri"/>
          <w:b/>
          <w:bCs/>
          <w:color w:val="000000"/>
          <w:szCs w:val="24"/>
          <w:lang w:eastAsia="ja-JP"/>
        </w:rPr>
        <w:t>omerciais</w:t>
      </w:r>
      <w:r w:rsidRPr="00715115">
        <w:rPr>
          <w:rFonts w:ascii="Calibri" w:eastAsia="Calibri" w:hAnsi="Calibri" w:cs="Calibri"/>
          <w:color w:val="000000"/>
          <w:szCs w:val="24"/>
          <w:lang w:eastAsia="ja-JP"/>
        </w:rPr>
        <w:t xml:space="preserve">: A administração recusará produtos/marcas específicos baseando-se nas, de acordo com o </w:t>
      </w:r>
      <w:r w:rsidRPr="00715115">
        <w:rPr>
          <w:rFonts w:ascii="Calibri" w:eastAsia="Calibri" w:hAnsi="Calibri" w:cs="Calibri"/>
          <w:szCs w:val="24"/>
          <w:lang w:eastAsia="ja-JP"/>
        </w:rPr>
        <w:t>inciso</w:t>
      </w:r>
      <w:r w:rsidRPr="00715115">
        <w:rPr>
          <w:rFonts w:ascii="Calibri" w:eastAsia="Calibri" w:hAnsi="Calibri" w:cs="Calibri"/>
          <w:color w:val="000000"/>
          <w:szCs w:val="24"/>
          <w:lang w:eastAsia="ja-JP"/>
        </w:rPr>
        <w:t xml:space="preserve"> III do Art. 41.</w:t>
      </w:r>
    </w:p>
    <w:p w14:paraId="2B4D6339" w14:textId="77777777" w:rsidR="00715115" w:rsidRPr="00715115" w:rsidRDefault="00715115" w:rsidP="00715115">
      <w:pPr>
        <w:pBdr>
          <w:top w:val="nil"/>
          <w:left w:val="nil"/>
          <w:bottom w:val="nil"/>
          <w:right w:val="nil"/>
          <w:between w:val="nil"/>
        </w:pBdr>
        <w:suppressAutoHyphens w:val="0"/>
        <w:spacing w:after="160"/>
        <w:ind w:left="708"/>
        <w:rPr>
          <w:rFonts w:ascii="Calibri" w:eastAsia="Calibri" w:hAnsi="Calibri" w:cs="Calibri"/>
          <w:b/>
          <w:bCs/>
          <w:color w:val="000000"/>
          <w:szCs w:val="24"/>
          <w:lang w:eastAsia="ja-JP"/>
        </w:rPr>
      </w:pPr>
      <w:r w:rsidRPr="00715115">
        <w:rPr>
          <w:rFonts w:ascii="Calibri" w:eastAsia="Calibri" w:hAnsi="Calibri" w:cs="Calibri"/>
          <w:b/>
          <w:bCs/>
          <w:color w:val="000000"/>
          <w:szCs w:val="24"/>
          <w:lang w:eastAsia="ja-JP"/>
        </w:rPr>
        <w:t xml:space="preserve">4.4 Carta de </w:t>
      </w:r>
      <w:r w:rsidRPr="00715115">
        <w:rPr>
          <w:rFonts w:ascii="Calibri" w:eastAsia="Calibri" w:hAnsi="Calibri" w:cs="Calibri"/>
          <w:b/>
          <w:bCs/>
          <w:szCs w:val="24"/>
          <w:lang w:eastAsia="ja-JP"/>
        </w:rPr>
        <w:t>s</w:t>
      </w:r>
      <w:r w:rsidRPr="00715115">
        <w:rPr>
          <w:rFonts w:ascii="Calibri" w:eastAsia="Calibri" w:hAnsi="Calibri" w:cs="Calibri"/>
          <w:b/>
          <w:bCs/>
          <w:color w:val="000000"/>
          <w:szCs w:val="24"/>
          <w:lang w:eastAsia="ja-JP"/>
        </w:rPr>
        <w:t>olidariedade</w:t>
      </w:r>
    </w:p>
    <w:p w14:paraId="52E45A6C" w14:textId="77777777" w:rsidR="00715115" w:rsidRPr="00715115" w:rsidRDefault="00715115" w:rsidP="00715115">
      <w:pPr>
        <w:pBdr>
          <w:top w:val="nil"/>
          <w:left w:val="nil"/>
          <w:bottom w:val="nil"/>
          <w:right w:val="nil"/>
          <w:between w:val="nil"/>
        </w:pBdr>
        <w:suppressAutoHyphens w:val="0"/>
        <w:spacing w:after="160"/>
        <w:ind w:left="708"/>
        <w:rPr>
          <w:rFonts w:ascii="Calibri" w:eastAsia="Calibri" w:hAnsi="Calibri" w:cs="Calibri"/>
          <w:color w:val="000000"/>
          <w:szCs w:val="24"/>
          <w:lang w:eastAsia="ja-JP"/>
        </w:rPr>
      </w:pPr>
      <w:r w:rsidRPr="00715115">
        <w:rPr>
          <w:rFonts w:ascii="Calibri" w:eastAsia="Calibri" w:hAnsi="Calibri" w:cs="Calibri"/>
          <w:color w:val="000000"/>
          <w:szCs w:val="24"/>
          <w:lang w:eastAsia="ja-JP"/>
        </w:rPr>
        <w:t xml:space="preserve">4.4.1. </w:t>
      </w:r>
      <w:r w:rsidRPr="00715115">
        <w:rPr>
          <w:rFonts w:ascii="Calibri" w:eastAsia="Calibri" w:hAnsi="Calibri" w:cs="Calibri"/>
          <w:b/>
          <w:bCs/>
          <w:color w:val="000000"/>
          <w:szCs w:val="24"/>
          <w:lang w:eastAsia="ja-JP"/>
        </w:rPr>
        <w:t>Compromisso do fabricante</w:t>
      </w:r>
      <w:r w:rsidRPr="00715115">
        <w:rPr>
          <w:rFonts w:ascii="Calibri" w:eastAsia="Calibri" w:hAnsi="Calibri" w:cs="Calibri"/>
          <w:color w:val="000000"/>
          <w:szCs w:val="24"/>
          <w:lang w:eastAsia="ja-JP"/>
        </w:rPr>
        <w:t xml:space="preserve">: Exigir carta de solidariedade de fabricantes para garantir apoio na execução contratual, conforme </w:t>
      </w:r>
      <w:r w:rsidRPr="00715115">
        <w:rPr>
          <w:rFonts w:ascii="Calibri" w:eastAsia="Calibri" w:hAnsi="Calibri" w:cs="Calibri"/>
          <w:szCs w:val="24"/>
          <w:lang w:eastAsia="ja-JP"/>
        </w:rPr>
        <w:t>i</w:t>
      </w:r>
      <w:r w:rsidRPr="00715115">
        <w:rPr>
          <w:rFonts w:ascii="Calibri" w:eastAsia="Calibri" w:hAnsi="Calibri" w:cs="Calibri"/>
          <w:color w:val="000000"/>
          <w:szCs w:val="24"/>
          <w:lang w:eastAsia="ja-JP"/>
        </w:rPr>
        <w:t>nciso IV do Art. 41.</w:t>
      </w:r>
    </w:p>
    <w:p w14:paraId="1D6DBD79" w14:textId="77777777" w:rsidR="00715115" w:rsidRPr="00715115" w:rsidRDefault="00715115" w:rsidP="00715115">
      <w:pPr>
        <w:pBdr>
          <w:top w:val="nil"/>
          <w:left w:val="nil"/>
          <w:bottom w:val="nil"/>
          <w:right w:val="nil"/>
          <w:between w:val="nil"/>
        </w:pBdr>
        <w:suppressAutoHyphens w:val="0"/>
        <w:spacing w:after="160"/>
        <w:ind w:left="708"/>
        <w:rPr>
          <w:rFonts w:ascii="Calibri" w:eastAsia="Calibri" w:hAnsi="Calibri" w:cs="Calibri"/>
          <w:b/>
          <w:bCs/>
          <w:color w:val="000000"/>
          <w:szCs w:val="24"/>
          <w:lang w:eastAsia="ja-JP"/>
        </w:rPr>
      </w:pPr>
      <w:r w:rsidRPr="00715115">
        <w:rPr>
          <w:rFonts w:ascii="Calibri" w:eastAsia="Calibri" w:hAnsi="Calibri" w:cs="Calibri"/>
          <w:b/>
          <w:bCs/>
          <w:color w:val="000000"/>
          <w:szCs w:val="24"/>
          <w:lang w:eastAsia="ja-JP"/>
        </w:rPr>
        <w:t>4.5 Subcontratação</w:t>
      </w:r>
    </w:p>
    <w:p w14:paraId="160A9570" w14:textId="77777777" w:rsidR="00715115" w:rsidRPr="00715115" w:rsidRDefault="00715115" w:rsidP="00715115">
      <w:pPr>
        <w:pBdr>
          <w:top w:val="nil"/>
          <w:left w:val="nil"/>
          <w:bottom w:val="nil"/>
          <w:right w:val="nil"/>
          <w:between w:val="nil"/>
        </w:pBdr>
        <w:suppressAutoHyphens w:val="0"/>
        <w:spacing w:after="160"/>
        <w:ind w:left="708"/>
        <w:rPr>
          <w:rFonts w:ascii="Calibri" w:eastAsia="Calibri" w:hAnsi="Calibri" w:cs="Calibri"/>
          <w:b/>
          <w:bCs/>
          <w:color w:val="000000"/>
          <w:szCs w:val="24"/>
          <w:lang w:eastAsia="ja-JP"/>
        </w:rPr>
      </w:pPr>
      <w:r w:rsidRPr="00715115">
        <w:rPr>
          <w:rFonts w:ascii="Calibri" w:eastAsia="Calibri" w:hAnsi="Calibri" w:cs="Calibri"/>
          <w:b/>
          <w:bCs/>
          <w:color w:val="000000"/>
          <w:szCs w:val="24"/>
          <w:lang w:eastAsia="ja-JP"/>
        </w:rPr>
        <w:t xml:space="preserve">4.5.1. Proibição e </w:t>
      </w:r>
      <w:r w:rsidRPr="00715115">
        <w:rPr>
          <w:rFonts w:ascii="Calibri" w:eastAsia="Calibri" w:hAnsi="Calibri" w:cs="Calibri"/>
          <w:b/>
          <w:bCs/>
          <w:szCs w:val="24"/>
          <w:lang w:eastAsia="ja-JP"/>
        </w:rPr>
        <w:t>p</w:t>
      </w:r>
      <w:r w:rsidRPr="00715115">
        <w:rPr>
          <w:rFonts w:ascii="Calibri" w:eastAsia="Calibri" w:hAnsi="Calibri" w:cs="Calibri"/>
          <w:b/>
          <w:bCs/>
          <w:color w:val="000000"/>
          <w:szCs w:val="24"/>
          <w:lang w:eastAsia="ja-JP"/>
        </w:rPr>
        <w:t>ermissões:</w:t>
      </w:r>
    </w:p>
    <w:p w14:paraId="2F13B24B" w14:textId="77777777" w:rsidR="00715115" w:rsidRPr="00715115" w:rsidRDefault="00715115" w:rsidP="00715115">
      <w:pPr>
        <w:numPr>
          <w:ilvl w:val="0"/>
          <w:numId w:val="31"/>
        </w:numPr>
        <w:pBdr>
          <w:top w:val="nil"/>
          <w:left w:val="nil"/>
          <w:bottom w:val="nil"/>
          <w:right w:val="nil"/>
          <w:between w:val="nil"/>
        </w:pBdr>
        <w:suppressAutoHyphens w:val="0"/>
        <w:spacing w:after="160" w:line="259" w:lineRule="auto"/>
        <w:jc w:val="left"/>
        <w:rPr>
          <w:rFonts w:ascii="Calibri" w:eastAsia="Calibri" w:hAnsi="Calibri" w:cs="Calibri"/>
          <w:color w:val="000000"/>
          <w:sz w:val="22"/>
          <w:szCs w:val="22"/>
          <w:lang w:eastAsia="ja-JP"/>
        </w:rPr>
      </w:pPr>
      <w:r w:rsidRPr="00715115">
        <w:rPr>
          <w:rFonts w:ascii="Calibri" w:eastAsia="Calibri" w:hAnsi="Calibri" w:cs="Calibri"/>
          <w:b/>
          <w:bCs/>
          <w:color w:val="000000"/>
          <w:szCs w:val="24"/>
          <w:lang w:eastAsia="ja-JP"/>
        </w:rPr>
        <w:t xml:space="preserve">Proibição </w:t>
      </w:r>
      <w:r w:rsidRPr="00715115">
        <w:rPr>
          <w:rFonts w:ascii="Calibri" w:eastAsia="Calibri" w:hAnsi="Calibri" w:cs="Calibri"/>
          <w:b/>
          <w:bCs/>
          <w:szCs w:val="24"/>
          <w:lang w:eastAsia="ja-JP"/>
        </w:rPr>
        <w:t>t</w:t>
      </w:r>
      <w:r w:rsidRPr="00715115">
        <w:rPr>
          <w:rFonts w:ascii="Calibri" w:eastAsia="Calibri" w:hAnsi="Calibri" w:cs="Calibri"/>
          <w:b/>
          <w:bCs/>
          <w:color w:val="000000"/>
          <w:szCs w:val="24"/>
          <w:lang w:eastAsia="ja-JP"/>
        </w:rPr>
        <w:t>otal</w:t>
      </w:r>
      <w:r w:rsidRPr="00715115">
        <w:rPr>
          <w:rFonts w:ascii="Calibri" w:eastAsia="Calibri" w:hAnsi="Calibri" w:cs="Calibri"/>
          <w:color w:val="000000"/>
          <w:szCs w:val="24"/>
          <w:lang w:eastAsia="ja-JP"/>
        </w:rPr>
        <w:t>: Não é admitida a subcontratação do objeto contratual</w:t>
      </w:r>
    </w:p>
    <w:p w14:paraId="21ABC176" w14:textId="77777777" w:rsidR="00715115" w:rsidRPr="00715115" w:rsidRDefault="00715115" w:rsidP="00715115">
      <w:pPr>
        <w:pBdr>
          <w:top w:val="nil"/>
          <w:left w:val="nil"/>
          <w:bottom w:val="nil"/>
          <w:right w:val="nil"/>
          <w:between w:val="nil"/>
        </w:pBdr>
        <w:suppressAutoHyphens w:val="0"/>
        <w:spacing w:after="160"/>
        <w:ind w:left="708"/>
        <w:rPr>
          <w:rFonts w:ascii="Calibri" w:eastAsia="Calibri" w:hAnsi="Calibri" w:cs="Calibri"/>
          <w:b/>
          <w:color w:val="000000"/>
          <w:szCs w:val="24"/>
          <w:lang w:eastAsia="ja-JP"/>
        </w:rPr>
      </w:pPr>
      <w:r w:rsidRPr="00715115">
        <w:rPr>
          <w:rFonts w:ascii="Calibri" w:eastAsia="Calibri" w:hAnsi="Calibri" w:cs="Calibri"/>
          <w:b/>
          <w:color w:val="000000"/>
          <w:szCs w:val="24"/>
          <w:lang w:eastAsia="ja-JP"/>
        </w:rPr>
        <w:t>4.6 Garantia da contratação</w:t>
      </w:r>
    </w:p>
    <w:p w14:paraId="55299A04" w14:textId="77777777" w:rsidR="00715115" w:rsidRPr="00715115" w:rsidRDefault="00715115" w:rsidP="00715115">
      <w:pPr>
        <w:pBdr>
          <w:top w:val="nil"/>
          <w:left w:val="nil"/>
          <w:bottom w:val="nil"/>
          <w:right w:val="nil"/>
          <w:between w:val="nil"/>
        </w:pBdr>
        <w:suppressAutoHyphens w:val="0"/>
        <w:spacing w:after="160"/>
        <w:ind w:left="708"/>
        <w:rPr>
          <w:rFonts w:ascii="Calibri" w:eastAsia="Calibri" w:hAnsi="Calibri" w:cs="Calibri"/>
          <w:color w:val="000000"/>
          <w:szCs w:val="24"/>
          <w:lang w:eastAsia="ja-JP"/>
        </w:rPr>
      </w:pPr>
      <w:r w:rsidRPr="00715115">
        <w:rPr>
          <w:rFonts w:ascii="Calibri" w:eastAsia="Calibri" w:hAnsi="Calibri" w:cs="Calibri"/>
          <w:color w:val="000000"/>
          <w:szCs w:val="24"/>
          <w:lang w:eastAsia="ja-JP"/>
        </w:rPr>
        <w:t xml:space="preserve">4.6.1. Será exigida a garantia da contratação de que tratam os arts. 96 e seguintes da Lei nº 14.133, de 2021, no percentual </w:t>
      </w:r>
      <w:r w:rsidRPr="00715115">
        <w:rPr>
          <w:rFonts w:ascii="Calibri" w:eastAsia="Calibri" w:hAnsi="Calibri" w:cs="Calibri"/>
          <w:color w:val="FF0000"/>
          <w:szCs w:val="24"/>
          <w:lang w:eastAsia="ja-JP"/>
        </w:rPr>
        <w:t xml:space="preserve">5% </w:t>
      </w:r>
      <w:r w:rsidRPr="00715115">
        <w:rPr>
          <w:rFonts w:ascii="Calibri" w:eastAsia="Calibri" w:hAnsi="Calibri" w:cs="Calibri"/>
          <w:color w:val="000000"/>
          <w:szCs w:val="24"/>
          <w:lang w:eastAsia="ja-JP"/>
        </w:rPr>
        <w:t>e condições descritas nas cláusulas do contrato.</w:t>
      </w:r>
    </w:p>
    <w:p w14:paraId="3806769A" w14:textId="77777777" w:rsidR="00715115" w:rsidRPr="00715115" w:rsidRDefault="00715115" w:rsidP="00715115">
      <w:pPr>
        <w:pBdr>
          <w:top w:val="nil"/>
          <w:left w:val="nil"/>
          <w:bottom w:val="nil"/>
          <w:right w:val="nil"/>
          <w:between w:val="nil"/>
        </w:pBdr>
        <w:suppressAutoHyphens w:val="0"/>
        <w:spacing w:after="160"/>
        <w:ind w:left="708"/>
        <w:rPr>
          <w:rFonts w:ascii="Calibri" w:eastAsia="Calibri" w:hAnsi="Calibri" w:cs="Calibri"/>
          <w:color w:val="000000"/>
          <w:szCs w:val="24"/>
          <w:lang w:eastAsia="ja-JP"/>
        </w:rPr>
      </w:pPr>
      <w:r w:rsidRPr="00715115">
        <w:rPr>
          <w:rFonts w:ascii="Calibri" w:eastAsia="Calibri" w:hAnsi="Calibri" w:cs="Calibri"/>
          <w:color w:val="000000"/>
          <w:szCs w:val="24"/>
          <w:lang w:eastAsia="ja-JP"/>
        </w:rPr>
        <w:t>4.6.2. A garantia, nas modalidades caução e fiança bancária, deverá ser prestada em até 10 (de</w:t>
      </w:r>
      <w:r w:rsidRPr="00715115">
        <w:rPr>
          <w:rFonts w:ascii="Calibri" w:eastAsia="Calibri" w:hAnsi="Calibri" w:cs="Calibri"/>
          <w:szCs w:val="24"/>
          <w:lang w:eastAsia="ja-JP"/>
        </w:rPr>
        <w:t>z)</w:t>
      </w:r>
      <w:r w:rsidRPr="00715115">
        <w:rPr>
          <w:rFonts w:ascii="Calibri" w:eastAsia="Calibri" w:hAnsi="Calibri" w:cs="Calibri"/>
          <w:color w:val="000000"/>
          <w:szCs w:val="24"/>
          <w:lang w:eastAsia="ja-JP"/>
        </w:rPr>
        <w:t xml:space="preserve"> dias úteis após a assinatura do contrato.</w:t>
      </w:r>
    </w:p>
    <w:p w14:paraId="6B00C20B" w14:textId="77777777" w:rsidR="00715115" w:rsidRPr="00715115" w:rsidRDefault="00715115" w:rsidP="00715115">
      <w:pPr>
        <w:pBdr>
          <w:top w:val="nil"/>
          <w:left w:val="nil"/>
          <w:bottom w:val="nil"/>
          <w:right w:val="nil"/>
          <w:between w:val="nil"/>
        </w:pBdr>
        <w:suppressAutoHyphens w:val="0"/>
        <w:spacing w:after="160"/>
        <w:ind w:left="708"/>
        <w:rPr>
          <w:rFonts w:ascii="Calibri" w:eastAsia="Calibri" w:hAnsi="Calibri" w:cs="Calibri"/>
          <w:color w:val="000000"/>
          <w:szCs w:val="24"/>
          <w:lang w:eastAsia="ja-JP"/>
        </w:rPr>
      </w:pPr>
      <w:r w:rsidRPr="00715115">
        <w:rPr>
          <w:rFonts w:ascii="Calibri" w:eastAsia="Calibri" w:hAnsi="Calibri" w:cs="Calibri"/>
          <w:color w:val="000000"/>
          <w:szCs w:val="24"/>
          <w:lang w:eastAsia="ja-JP"/>
        </w:rPr>
        <w:t>4.6.3. O contrato oferece maior detalhamento das regras que serão aplicadas em relação à garantia da contratação.</w:t>
      </w:r>
    </w:p>
    <w:p w14:paraId="17210082" w14:textId="77777777" w:rsidR="00715115" w:rsidRPr="00715115" w:rsidRDefault="00715115" w:rsidP="00715115">
      <w:pPr>
        <w:pBdr>
          <w:top w:val="nil"/>
          <w:left w:val="nil"/>
          <w:bottom w:val="nil"/>
          <w:right w:val="nil"/>
          <w:between w:val="nil"/>
        </w:pBdr>
        <w:suppressAutoHyphens w:val="0"/>
        <w:spacing w:after="160"/>
        <w:ind w:left="708"/>
        <w:rPr>
          <w:rFonts w:ascii="Calibri" w:eastAsia="Calibri" w:hAnsi="Calibri" w:cs="Calibri"/>
          <w:b/>
          <w:color w:val="000000"/>
          <w:szCs w:val="24"/>
          <w:lang w:eastAsia="ja-JP"/>
        </w:rPr>
      </w:pPr>
      <w:r w:rsidRPr="00715115">
        <w:rPr>
          <w:rFonts w:ascii="Calibri" w:eastAsia="Calibri" w:hAnsi="Calibri" w:cs="Calibri"/>
          <w:b/>
          <w:color w:val="000000"/>
          <w:szCs w:val="24"/>
          <w:lang w:eastAsia="ja-JP"/>
        </w:rPr>
        <w:t>4.7 Vistoria</w:t>
      </w:r>
    </w:p>
    <w:p w14:paraId="681D2CE7" w14:textId="75C00F3D" w:rsidR="00715115" w:rsidRPr="00715115" w:rsidRDefault="00715115" w:rsidP="00715115">
      <w:pPr>
        <w:pBdr>
          <w:top w:val="nil"/>
          <w:left w:val="nil"/>
          <w:bottom w:val="nil"/>
          <w:right w:val="nil"/>
          <w:between w:val="nil"/>
        </w:pBdr>
        <w:suppressAutoHyphens w:val="0"/>
        <w:spacing w:after="160"/>
        <w:ind w:left="708"/>
        <w:rPr>
          <w:rFonts w:ascii="Calibri" w:eastAsia="Calibri" w:hAnsi="Calibri" w:cs="Calibri"/>
          <w:color w:val="000000"/>
          <w:szCs w:val="24"/>
          <w:lang w:eastAsia="ja-JP"/>
        </w:rPr>
      </w:pPr>
      <w:r w:rsidRPr="00715115">
        <w:rPr>
          <w:rFonts w:ascii="Calibri" w:eastAsia="Calibri" w:hAnsi="Calibri" w:cs="Calibri"/>
          <w:color w:val="000000"/>
          <w:szCs w:val="24"/>
          <w:lang w:eastAsia="ja-JP"/>
        </w:rPr>
        <w:t>4.7.1. 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08:00</w:t>
      </w:r>
      <w:r w:rsidRPr="00715115">
        <w:rPr>
          <w:rFonts w:ascii="Calibri" w:eastAsia="Calibri" w:hAnsi="Calibri" w:cs="Calibri"/>
          <w:color w:val="FF0000"/>
          <w:szCs w:val="24"/>
          <w:lang w:eastAsia="ja-JP"/>
        </w:rPr>
        <w:t xml:space="preserve"> </w:t>
      </w:r>
      <w:r w:rsidRPr="00715115">
        <w:rPr>
          <w:rFonts w:ascii="Calibri" w:eastAsia="Calibri" w:hAnsi="Calibri" w:cs="Calibri"/>
          <w:szCs w:val="24"/>
          <w:lang w:eastAsia="ja-JP"/>
        </w:rPr>
        <w:t>horas às 1</w:t>
      </w:r>
      <w:r w:rsidR="00D73542">
        <w:rPr>
          <w:rFonts w:ascii="Calibri" w:eastAsia="Calibri" w:hAnsi="Calibri" w:cs="Calibri"/>
          <w:szCs w:val="24"/>
          <w:lang w:eastAsia="ja-JP"/>
        </w:rPr>
        <w:t>2</w:t>
      </w:r>
      <w:r w:rsidRPr="00715115">
        <w:rPr>
          <w:rFonts w:ascii="Calibri" w:eastAsia="Calibri" w:hAnsi="Calibri" w:cs="Calibri"/>
          <w:szCs w:val="24"/>
          <w:lang w:eastAsia="ja-JP"/>
        </w:rPr>
        <w:t>:00 horas.  </w:t>
      </w:r>
    </w:p>
    <w:p w14:paraId="4250842B" w14:textId="77777777" w:rsidR="00715115" w:rsidRPr="00715115" w:rsidRDefault="00715115" w:rsidP="00715115">
      <w:pPr>
        <w:pBdr>
          <w:top w:val="nil"/>
          <w:left w:val="nil"/>
          <w:bottom w:val="nil"/>
          <w:right w:val="nil"/>
          <w:between w:val="nil"/>
        </w:pBdr>
        <w:suppressAutoHyphens w:val="0"/>
        <w:spacing w:after="160"/>
        <w:ind w:left="708"/>
        <w:rPr>
          <w:rFonts w:ascii="Calibri" w:eastAsia="Calibri" w:hAnsi="Calibri" w:cs="Calibri"/>
          <w:color w:val="000000"/>
          <w:szCs w:val="24"/>
          <w:lang w:eastAsia="ja-JP"/>
        </w:rPr>
      </w:pPr>
      <w:r w:rsidRPr="00715115">
        <w:rPr>
          <w:rFonts w:ascii="Calibri" w:eastAsia="Calibri" w:hAnsi="Calibri" w:cs="Calibri"/>
          <w:color w:val="000000"/>
          <w:szCs w:val="24"/>
          <w:lang w:eastAsia="ja-JP"/>
        </w:rPr>
        <w:t xml:space="preserve">4.7.2. Serão disponibilizados data e horário diferentes aos interessados em realizar a vistoria prévia, a qual poderá ser agendada através do e-mail </w:t>
      </w:r>
      <w:r w:rsidRPr="002B6695">
        <w:rPr>
          <w:rFonts w:ascii="Calibri" w:eastAsia="Calibri" w:hAnsi="Calibri" w:cs="Calibri"/>
          <w:szCs w:val="24"/>
          <w:lang w:eastAsia="ja-JP"/>
        </w:rPr>
        <w:t>obras@pacatuba.se.gov.br </w:t>
      </w:r>
    </w:p>
    <w:p w14:paraId="25EB2ED4" w14:textId="77777777" w:rsidR="00715115" w:rsidRPr="00715115" w:rsidRDefault="00715115" w:rsidP="00715115">
      <w:pPr>
        <w:pBdr>
          <w:top w:val="nil"/>
          <w:left w:val="nil"/>
          <w:bottom w:val="nil"/>
          <w:right w:val="nil"/>
          <w:between w:val="nil"/>
        </w:pBdr>
        <w:suppressAutoHyphens w:val="0"/>
        <w:spacing w:after="160"/>
        <w:ind w:left="708"/>
        <w:rPr>
          <w:rFonts w:ascii="Calibri" w:eastAsia="Calibri" w:hAnsi="Calibri" w:cs="Calibri"/>
          <w:color w:val="000000"/>
          <w:szCs w:val="24"/>
          <w:lang w:eastAsia="ja-JP"/>
        </w:rPr>
      </w:pPr>
      <w:r w:rsidRPr="00715115">
        <w:rPr>
          <w:rFonts w:ascii="Calibri" w:eastAsia="Calibri" w:hAnsi="Calibri" w:cs="Calibri"/>
          <w:color w:val="000000"/>
          <w:szCs w:val="24"/>
          <w:lang w:eastAsia="ja-JP"/>
        </w:rPr>
        <w:lastRenderedPageBreak/>
        <w:t xml:space="preserve">4.7.3. Para a vistoria, o representante legal da empresa ou responsável técnico deverá estar devidamente identificado, apresentando documento de identidade civil e documento expedido pela empresa, comprovando sua habilitação para a realização da vistoria. </w:t>
      </w:r>
    </w:p>
    <w:p w14:paraId="4A704040" w14:textId="77777777" w:rsidR="00715115" w:rsidRPr="00715115" w:rsidRDefault="00715115" w:rsidP="00715115">
      <w:pPr>
        <w:pBdr>
          <w:top w:val="nil"/>
          <w:left w:val="nil"/>
          <w:bottom w:val="nil"/>
          <w:right w:val="nil"/>
          <w:between w:val="nil"/>
        </w:pBdr>
        <w:suppressAutoHyphens w:val="0"/>
        <w:spacing w:after="160"/>
        <w:ind w:left="708"/>
        <w:rPr>
          <w:rFonts w:ascii="Calibri" w:eastAsia="Calibri" w:hAnsi="Calibri" w:cs="Calibri"/>
          <w:color w:val="000000"/>
          <w:szCs w:val="24"/>
          <w:lang w:eastAsia="ja-JP"/>
        </w:rPr>
      </w:pPr>
      <w:r w:rsidRPr="00715115">
        <w:rPr>
          <w:rFonts w:ascii="Calibri" w:eastAsia="Calibri" w:hAnsi="Calibri" w:cs="Calibri"/>
          <w:b/>
          <w:bCs/>
          <w:color w:val="000000"/>
          <w:szCs w:val="24"/>
          <w:lang w:eastAsia="ja-JP"/>
        </w:rPr>
        <w:t xml:space="preserve">4.8. Padrões mínimos de </w:t>
      </w:r>
      <w:r w:rsidRPr="00715115">
        <w:rPr>
          <w:rFonts w:ascii="Calibri" w:eastAsia="Calibri" w:hAnsi="Calibri" w:cs="Calibri"/>
          <w:b/>
          <w:bCs/>
          <w:szCs w:val="24"/>
          <w:lang w:eastAsia="ja-JP"/>
        </w:rPr>
        <w:t>q</w:t>
      </w:r>
      <w:r w:rsidRPr="00715115">
        <w:rPr>
          <w:rFonts w:ascii="Calibri" w:eastAsia="Calibri" w:hAnsi="Calibri" w:cs="Calibri"/>
          <w:b/>
          <w:bCs/>
          <w:color w:val="000000"/>
          <w:szCs w:val="24"/>
          <w:lang w:eastAsia="ja-JP"/>
        </w:rPr>
        <w:t>ualidade</w:t>
      </w:r>
    </w:p>
    <w:p w14:paraId="4F5DAACB" w14:textId="77777777" w:rsidR="00715115" w:rsidRPr="00715115" w:rsidRDefault="00715115" w:rsidP="00715115">
      <w:pPr>
        <w:pBdr>
          <w:top w:val="nil"/>
          <w:left w:val="nil"/>
          <w:bottom w:val="nil"/>
          <w:right w:val="nil"/>
          <w:between w:val="nil"/>
        </w:pBdr>
        <w:suppressAutoHyphens w:val="0"/>
        <w:spacing w:after="160"/>
        <w:ind w:left="708"/>
        <w:rPr>
          <w:rFonts w:ascii="Calibri" w:eastAsia="Calibri" w:hAnsi="Calibri" w:cs="Calibri"/>
          <w:color w:val="000000"/>
          <w:szCs w:val="24"/>
          <w:lang w:eastAsia="ja-JP"/>
        </w:rPr>
      </w:pPr>
      <w:r w:rsidRPr="00715115">
        <w:rPr>
          <w:rFonts w:ascii="Calibri" w:eastAsia="Calibri" w:hAnsi="Calibri" w:cs="Calibri"/>
          <w:color w:val="000000"/>
          <w:szCs w:val="24"/>
          <w:lang w:eastAsia="ja-JP"/>
        </w:rPr>
        <w:t xml:space="preserve">4.8.1. Os </w:t>
      </w:r>
      <w:r w:rsidRPr="00715115">
        <w:rPr>
          <w:rFonts w:ascii="Calibri" w:eastAsia="Calibri" w:hAnsi="Calibri" w:cs="Calibri"/>
          <w:szCs w:val="24"/>
          <w:lang w:eastAsia="ja-JP"/>
        </w:rPr>
        <w:t>m</w:t>
      </w:r>
      <w:r w:rsidRPr="00715115">
        <w:rPr>
          <w:rFonts w:ascii="Calibri" w:eastAsia="Calibri" w:hAnsi="Calibri" w:cs="Calibri"/>
          <w:color w:val="000000"/>
          <w:szCs w:val="24"/>
          <w:lang w:eastAsia="ja-JP"/>
        </w:rPr>
        <w:t xml:space="preserve">ateriais a serem aplicados devem estar de acordo com as determinações dos projetos, dos memoriais descritivos e das especificações técnicas contidas nos anexos, a serem atendidas pela </w:t>
      </w:r>
      <w:r w:rsidRPr="00715115">
        <w:rPr>
          <w:rFonts w:ascii="Calibri" w:eastAsia="Calibri" w:hAnsi="Calibri" w:cs="Calibri"/>
          <w:szCs w:val="24"/>
          <w:lang w:eastAsia="ja-JP"/>
        </w:rPr>
        <w:t>c</w:t>
      </w:r>
      <w:r w:rsidRPr="00715115">
        <w:rPr>
          <w:rFonts w:ascii="Calibri" w:eastAsia="Calibri" w:hAnsi="Calibri" w:cs="Calibri"/>
          <w:color w:val="000000"/>
          <w:szCs w:val="24"/>
          <w:lang w:eastAsia="ja-JP"/>
        </w:rPr>
        <w:t xml:space="preserve">ontratada. Assim, deverão ser de primeira qualidade, isentos de quaisquer defeitos de fabricação, transporte ou manuseio inadequados, produzidos de modo a atender integralmente no que lhes couber as especificações da ABNT, dos projetos e </w:t>
      </w:r>
      <w:r w:rsidRPr="00715115">
        <w:rPr>
          <w:rFonts w:ascii="Calibri" w:eastAsia="Calibri" w:hAnsi="Calibri" w:cs="Calibri"/>
          <w:szCs w:val="24"/>
          <w:lang w:eastAsia="ja-JP"/>
        </w:rPr>
        <w:t>a</w:t>
      </w:r>
      <w:r w:rsidRPr="00715115">
        <w:rPr>
          <w:rFonts w:ascii="Calibri" w:eastAsia="Calibri" w:hAnsi="Calibri" w:cs="Calibri"/>
          <w:color w:val="000000"/>
          <w:szCs w:val="24"/>
          <w:lang w:eastAsia="ja-JP"/>
        </w:rPr>
        <w:t>nexos, respondendo às exigências citadas nas normas sanitárias em relação às especificidades que dizem respeito à mitigação do risco sanitário e demais riscos pertinentes a um estabelecimento assistencial de saúde.</w:t>
      </w:r>
    </w:p>
    <w:p w14:paraId="576E1BE4" w14:textId="77777777" w:rsidR="00715115" w:rsidRPr="00715115" w:rsidRDefault="00715115" w:rsidP="00715115">
      <w:pPr>
        <w:pBdr>
          <w:top w:val="nil"/>
          <w:left w:val="nil"/>
          <w:bottom w:val="nil"/>
          <w:right w:val="nil"/>
          <w:between w:val="nil"/>
        </w:pBdr>
        <w:suppressAutoHyphens w:val="0"/>
        <w:spacing w:after="160"/>
        <w:ind w:left="708"/>
        <w:rPr>
          <w:rFonts w:ascii="Calibri" w:eastAsia="Calibri" w:hAnsi="Calibri" w:cs="Calibri"/>
          <w:color w:val="000000"/>
          <w:szCs w:val="24"/>
          <w:lang w:eastAsia="ja-JP"/>
        </w:rPr>
      </w:pPr>
      <w:r w:rsidRPr="00715115">
        <w:rPr>
          <w:rFonts w:ascii="Calibri" w:eastAsia="Calibri" w:hAnsi="Calibri" w:cs="Calibri"/>
          <w:color w:val="000000"/>
          <w:szCs w:val="24"/>
          <w:lang w:eastAsia="ja-JP"/>
        </w:rPr>
        <w:t>4.8.2. A substituição de materiais especificados por similares só poderá ser realizada mediante justificativa e autorização prévia expressa pelos responsáveis pelo gerenciamento e fiscalização da obra, que poder</w:t>
      </w:r>
      <w:r w:rsidRPr="00715115">
        <w:rPr>
          <w:rFonts w:ascii="Calibri" w:eastAsia="Calibri" w:hAnsi="Calibri" w:cs="Calibri"/>
          <w:szCs w:val="24"/>
          <w:lang w:eastAsia="ja-JP"/>
        </w:rPr>
        <w:t xml:space="preserve">ão </w:t>
      </w:r>
      <w:r w:rsidRPr="00715115">
        <w:rPr>
          <w:rFonts w:ascii="Calibri" w:eastAsia="Calibri" w:hAnsi="Calibri" w:cs="Calibri"/>
          <w:color w:val="000000"/>
          <w:szCs w:val="24"/>
          <w:lang w:eastAsia="ja-JP"/>
        </w:rPr>
        <w:t>exigir a troca, quando houver dúvidas quanto à qualidade ou similaridade.</w:t>
      </w:r>
    </w:p>
    <w:p w14:paraId="3630D41E" w14:textId="77777777" w:rsidR="00715115" w:rsidRPr="00715115" w:rsidRDefault="00715115" w:rsidP="00715115">
      <w:pPr>
        <w:suppressAutoHyphens w:val="0"/>
        <w:spacing w:after="160" w:line="259" w:lineRule="auto"/>
        <w:ind w:left="709"/>
        <w:rPr>
          <w:rFonts w:ascii="Calibri" w:eastAsia="Calibri" w:hAnsi="Calibri" w:cs="Calibri"/>
          <w:szCs w:val="24"/>
          <w:lang w:eastAsia="ja-JP"/>
        </w:rPr>
      </w:pPr>
      <w:r w:rsidRPr="00715115">
        <w:rPr>
          <w:rFonts w:ascii="Calibri" w:eastAsia="Calibri" w:hAnsi="Calibri" w:cs="Calibri"/>
          <w:szCs w:val="24"/>
          <w:lang w:eastAsia="ja-JP"/>
        </w:rPr>
        <w:t>4.8.3. Os critérios, tipos de materiais e serviços a serem executados, bem como as normas para a execução, serão claramente especificados nos memoriais descritivos e nos projetos de engenharia, elaborados por profissional habilitado.</w:t>
      </w:r>
    </w:p>
    <w:p w14:paraId="0A465805" w14:textId="77777777" w:rsidR="00715115" w:rsidRPr="00715115" w:rsidRDefault="00715115" w:rsidP="00715115">
      <w:pPr>
        <w:pBdr>
          <w:top w:val="nil"/>
          <w:left w:val="nil"/>
          <w:bottom w:val="nil"/>
          <w:right w:val="nil"/>
          <w:between w:val="nil"/>
        </w:pBdr>
        <w:suppressAutoHyphens w:val="0"/>
        <w:spacing w:before="280" w:after="280"/>
        <w:ind w:left="708"/>
        <w:rPr>
          <w:rFonts w:ascii="Calibri" w:eastAsia="Calibri" w:hAnsi="Calibri" w:cs="Calibri"/>
          <w:szCs w:val="24"/>
          <w:lang w:eastAsia="ja-JP"/>
        </w:rPr>
      </w:pPr>
      <w:bookmarkStart w:id="0" w:name="_gjdgxs"/>
      <w:bookmarkEnd w:id="0"/>
      <w:r w:rsidRPr="00715115">
        <w:rPr>
          <w:rFonts w:ascii="Calibri" w:eastAsia="Calibri" w:hAnsi="Calibri" w:cs="Calibri"/>
          <w:szCs w:val="24"/>
          <w:lang w:eastAsia="ja-JP"/>
        </w:rPr>
        <w:t>4.9. Enquadramento do Objeto como Bem de Luxo</w:t>
      </w:r>
    </w:p>
    <w:p w14:paraId="47AB787B" w14:textId="77777777" w:rsidR="00715115" w:rsidRPr="00715115" w:rsidRDefault="00715115" w:rsidP="00715115">
      <w:pPr>
        <w:pBdr>
          <w:top w:val="nil"/>
          <w:left w:val="nil"/>
          <w:bottom w:val="nil"/>
          <w:right w:val="nil"/>
          <w:between w:val="nil"/>
        </w:pBdr>
        <w:suppressAutoHyphens w:val="0"/>
        <w:spacing w:before="280" w:after="280"/>
        <w:ind w:left="708"/>
        <w:rPr>
          <w:rFonts w:ascii="Calibri" w:eastAsia="Calibri" w:hAnsi="Calibri" w:cs="Calibri"/>
          <w:szCs w:val="24"/>
          <w:lang w:eastAsia="ja-JP"/>
        </w:rPr>
      </w:pPr>
      <w:r w:rsidRPr="00715115">
        <w:rPr>
          <w:rFonts w:ascii="Calibri" w:eastAsia="Calibri" w:hAnsi="Calibri" w:cs="Calibri"/>
          <w:szCs w:val="24"/>
          <w:lang w:eastAsia="ja-JP"/>
        </w:rPr>
        <w:t>4.9.1 O artigo 20 da Lei nº 14.133/2021 proíbe a aquisição de artigos de luxo para suprir as demandas da Administração Pública, determinando que os itens devem ter qualidade comum. O Decreto nº 10.818/2021 específica que bens de consumo adquiridos pela Administração Pública Federal devem ter baixa ou moderada elasticidade-renda da demanda. No entanto, o objeto em questão trata-se de serviços de obras e engenharia, classificados como investimentos e não como bens de consumo. Esses serviços são considerados ativos duráveis com vida útil estendida e essenciais para a entrega de serviços públicos, portanto, o teor do Decreto nº 10.818/2021 não se aplica a eles. Além disso, tais serviços não possuem características de ostentação ou requinte mencionadas no Decreto.</w:t>
      </w:r>
    </w:p>
    <w:p w14:paraId="1839D729" w14:textId="77777777" w:rsidR="00715115" w:rsidRPr="00715115" w:rsidRDefault="00715115" w:rsidP="00715115">
      <w:pPr>
        <w:pBdr>
          <w:top w:val="nil"/>
          <w:left w:val="nil"/>
          <w:bottom w:val="nil"/>
          <w:right w:val="nil"/>
          <w:between w:val="nil"/>
        </w:pBdr>
        <w:suppressAutoHyphens w:val="0"/>
        <w:spacing w:before="280" w:after="280"/>
        <w:ind w:left="708"/>
        <w:rPr>
          <w:rFonts w:ascii="Calibri" w:eastAsia="Calibri" w:hAnsi="Calibri" w:cs="Calibri"/>
          <w:szCs w:val="24"/>
          <w:lang w:eastAsia="ja-JP"/>
        </w:rPr>
      </w:pPr>
      <w:r w:rsidRPr="00715115">
        <w:rPr>
          <w:rFonts w:ascii="Calibri" w:eastAsia="Calibri" w:hAnsi="Calibri" w:cs="Calibri"/>
          <w:szCs w:val="24"/>
          <w:lang w:eastAsia="ja-JP"/>
        </w:rPr>
        <w:t>4.10. Da padronização (Portaria Seges/ME nº 938/2022)</w:t>
      </w:r>
    </w:p>
    <w:p w14:paraId="7DFFF684" w14:textId="77777777" w:rsidR="00715115" w:rsidRPr="00715115" w:rsidRDefault="00715115" w:rsidP="00715115">
      <w:pPr>
        <w:pBdr>
          <w:top w:val="nil"/>
          <w:left w:val="nil"/>
          <w:bottom w:val="nil"/>
          <w:right w:val="nil"/>
          <w:between w:val="nil"/>
        </w:pBdr>
        <w:suppressAutoHyphens w:val="0"/>
        <w:spacing w:before="280" w:after="280"/>
        <w:ind w:left="708"/>
        <w:rPr>
          <w:rFonts w:ascii="Calibri" w:eastAsia="Calibri" w:hAnsi="Calibri" w:cs="Calibri"/>
          <w:szCs w:val="24"/>
          <w:lang w:eastAsia="ja-JP"/>
        </w:rPr>
      </w:pPr>
      <w:r w:rsidRPr="00715115">
        <w:rPr>
          <w:rFonts w:ascii="Calibri" w:eastAsia="Calibri" w:hAnsi="Calibri" w:cs="Calibri"/>
          <w:szCs w:val="24"/>
          <w:lang w:eastAsia="ja-JP"/>
        </w:rPr>
        <w:t xml:space="preserve">4.10.1. A Lei das Licitações nº 14.133/2021 no seu art. 40, § 1º, inc. I, prevê a utilização preferencial dos produtos constantes do catálogo eletrônico de padronização. (Art. 40, § 1º, inc. I: I - especificamente do produto, preferencialmente conforme catálogo eletrônico de padronização, observados os requisitos de qualidade, rendimento, compatibilidade, durabilidade e segurança). Considerando que até o presente momento o item objeto </w:t>
      </w:r>
      <w:r w:rsidRPr="00715115">
        <w:rPr>
          <w:rFonts w:ascii="Calibri" w:eastAsia="Calibri" w:hAnsi="Calibri" w:cs="Calibri"/>
          <w:szCs w:val="24"/>
          <w:lang w:eastAsia="ja-JP"/>
        </w:rPr>
        <w:lastRenderedPageBreak/>
        <w:t>desta contratação não consta cadastrado no mencionado repositório, não existe possibilidade fática de sua utilização por esta unidade solicitante.</w:t>
      </w:r>
    </w:p>
    <w:p w14:paraId="5FA10FC0" w14:textId="77777777" w:rsidR="00715115" w:rsidRPr="00715115" w:rsidRDefault="00715115" w:rsidP="00715115">
      <w:pPr>
        <w:pBdr>
          <w:top w:val="nil"/>
          <w:left w:val="nil"/>
          <w:bottom w:val="nil"/>
          <w:right w:val="nil"/>
          <w:between w:val="nil"/>
        </w:pBdr>
        <w:suppressAutoHyphens w:val="0"/>
        <w:spacing w:after="160"/>
        <w:ind w:left="708"/>
        <w:rPr>
          <w:rFonts w:ascii="Calibri" w:eastAsia="Calibri" w:hAnsi="Calibri" w:cs="Calibri"/>
          <w:b/>
          <w:bCs/>
          <w:color w:val="000000"/>
          <w:szCs w:val="24"/>
          <w:lang w:eastAsia="ja-JP"/>
        </w:rPr>
      </w:pPr>
      <w:r w:rsidRPr="00715115">
        <w:rPr>
          <w:rFonts w:ascii="Calibri" w:eastAsia="Calibri" w:hAnsi="Calibri" w:cs="Calibri"/>
          <w:b/>
          <w:bCs/>
          <w:color w:val="000000"/>
          <w:szCs w:val="24"/>
          <w:lang w:eastAsia="ja-JP"/>
        </w:rPr>
        <w:t>4.11. Requisitos gerais</w:t>
      </w:r>
    </w:p>
    <w:p w14:paraId="40E624DF" w14:textId="77777777" w:rsidR="00715115" w:rsidRPr="00715115" w:rsidRDefault="00715115" w:rsidP="00715115">
      <w:pPr>
        <w:pBdr>
          <w:top w:val="nil"/>
          <w:left w:val="nil"/>
          <w:bottom w:val="nil"/>
          <w:right w:val="nil"/>
          <w:between w:val="nil"/>
        </w:pBdr>
        <w:suppressAutoHyphens w:val="0"/>
        <w:spacing w:after="160"/>
        <w:ind w:left="708"/>
        <w:rPr>
          <w:rFonts w:ascii="Calibri" w:eastAsia="Calibri" w:hAnsi="Calibri" w:cs="Calibri"/>
          <w:color w:val="000000"/>
          <w:szCs w:val="24"/>
          <w:lang w:eastAsia="ja-JP"/>
        </w:rPr>
      </w:pPr>
      <w:r w:rsidRPr="00715115">
        <w:rPr>
          <w:rFonts w:ascii="Calibri" w:eastAsia="Calibri" w:hAnsi="Calibri" w:cs="Calibri"/>
          <w:color w:val="000000"/>
          <w:szCs w:val="24"/>
          <w:lang w:eastAsia="ja-JP"/>
        </w:rPr>
        <w:t xml:space="preserve">4.11.1. A obra será executada conforme o estabelecido no </w:t>
      </w:r>
      <w:r w:rsidRPr="00715115">
        <w:rPr>
          <w:rFonts w:ascii="Calibri" w:eastAsia="Calibri" w:hAnsi="Calibri" w:cs="Calibri"/>
          <w:szCs w:val="24"/>
          <w:lang w:eastAsia="ja-JP"/>
        </w:rPr>
        <w:t>e</w:t>
      </w:r>
      <w:r w:rsidRPr="00715115">
        <w:rPr>
          <w:rFonts w:ascii="Calibri" w:eastAsia="Calibri" w:hAnsi="Calibri" w:cs="Calibri"/>
          <w:color w:val="000000"/>
          <w:szCs w:val="24"/>
          <w:lang w:eastAsia="ja-JP"/>
        </w:rPr>
        <w:t xml:space="preserve">dital e seus respectivos anexos, nas quantidades especificadas na planilha devidamente aprovados pela Prefeitura </w:t>
      </w:r>
      <w:r w:rsidRPr="00715115">
        <w:rPr>
          <w:rFonts w:ascii="Calibri" w:eastAsia="Calibri" w:hAnsi="Calibri" w:cs="Calibri"/>
          <w:szCs w:val="24"/>
          <w:lang w:eastAsia="ja-JP"/>
        </w:rPr>
        <w:t xml:space="preserve">Municipal de Pacatuba </w:t>
      </w:r>
      <w:r w:rsidRPr="00715115">
        <w:rPr>
          <w:rFonts w:ascii="Calibri" w:eastAsia="Calibri" w:hAnsi="Calibri" w:cs="Calibri"/>
          <w:color w:val="000000"/>
          <w:szCs w:val="24"/>
          <w:lang w:eastAsia="ja-JP"/>
        </w:rPr>
        <w:t>/ SE</w:t>
      </w:r>
      <w:r w:rsidRPr="00715115">
        <w:rPr>
          <w:rFonts w:ascii="Calibri" w:eastAsia="Calibri" w:hAnsi="Calibri" w:cs="Calibri"/>
          <w:color w:val="FF0000"/>
          <w:szCs w:val="24"/>
          <w:lang w:eastAsia="ja-JP"/>
        </w:rPr>
        <w:t>.</w:t>
      </w:r>
    </w:p>
    <w:p w14:paraId="58215CF8" w14:textId="77777777" w:rsidR="00715115" w:rsidRPr="00715115" w:rsidRDefault="00715115" w:rsidP="00715115">
      <w:pPr>
        <w:pBdr>
          <w:top w:val="nil"/>
          <w:left w:val="nil"/>
          <w:bottom w:val="nil"/>
          <w:right w:val="nil"/>
          <w:between w:val="nil"/>
        </w:pBdr>
        <w:suppressAutoHyphens w:val="0"/>
        <w:spacing w:after="160"/>
        <w:ind w:left="708"/>
        <w:rPr>
          <w:rFonts w:ascii="Calibri" w:eastAsia="Calibri" w:hAnsi="Calibri" w:cs="Calibri"/>
          <w:color w:val="000000"/>
          <w:szCs w:val="24"/>
          <w:lang w:eastAsia="ja-JP"/>
        </w:rPr>
      </w:pPr>
      <w:r w:rsidRPr="00715115">
        <w:rPr>
          <w:rFonts w:ascii="Calibri" w:eastAsia="Calibri" w:hAnsi="Calibri" w:cs="Calibri"/>
          <w:color w:val="000000"/>
          <w:szCs w:val="24"/>
          <w:lang w:eastAsia="ja-JP"/>
        </w:rPr>
        <w:t>4.11.2 A empresa contratada será responsável por fornecer e instalar todos os materiais e equipamentos especificados na planilha orçamentária e nos memoriais descritivos, garantindo a correta adequação desses itens à obra da Unidade Básica de Saúde. Esta medida visa evitar que instalações futuras comprometam a obra concluída, prevenindo danos e prejuízos aos serviços já executados.</w:t>
      </w:r>
    </w:p>
    <w:p w14:paraId="12F88DC2" w14:textId="77777777" w:rsidR="00715115" w:rsidRPr="00715115" w:rsidRDefault="00715115" w:rsidP="00715115">
      <w:pPr>
        <w:pBdr>
          <w:top w:val="nil"/>
          <w:left w:val="nil"/>
          <w:bottom w:val="nil"/>
          <w:right w:val="nil"/>
          <w:between w:val="nil"/>
        </w:pBdr>
        <w:suppressAutoHyphens w:val="0"/>
        <w:spacing w:after="160"/>
        <w:ind w:left="708"/>
        <w:rPr>
          <w:rFonts w:ascii="Calibri" w:eastAsia="Calibri" w:hAnsi="Calibri" w:cs="Calibri"/>
          <w:color w:val="000000"/>
          <w:szCs w:val="24"/>
          <w:lang w:eastAsia="ja-JP"/>
        </w:rPr>
      </w:pPr>
      <w:r w:rsidRPr="00715115">
        <w:rPr>
          <w:rFonts w:ascii="Calibri" w:eastAsia="Calibri" w:hAnsi="Calibri" w:cs="Calibri"/>
          <w:color w:val="000000"/>
          <w:szCs w:val="24"/>
          <w:lang w:eastAsia="ja-JP"/>
        </w:rPr>
        <w:t xml:space="preserve">4.11.3 Todos os serviços deverão ser realizados em estrita conformidade com os princípios de boa prática técnica e atender, rigorosamente, às </w:t>
      </w:r>
      <w:r w:rsidRPr="00715115">
        <w:rPr>
          <w:rFonts w:ascii="Calibri" w:eastAsia="Calibri" w:hAnsi="Calibri" w:cs="Calibri"/>
          <w:szCs w:val="24"/>
          <w:lang w:eastAsia="ja-JP"/>
        </w:rPr>
        <w:t>n</w:t>
      </w:r>
      <w:r w:rsidRPr="00715115">
        <w:rPr>
          <w:rFonts w:ascii="Calibri" w:eastAsia="Calibri" w:hAnsi="Calibri" w:cs="Calibri"/>
          <w:color w:val="000000"/>
          <w:szCs w:val="24"/>
          <w:lang w:eastAsia="ja-JP"/>
        </w:rPr>
        <w:t xml:space="preserve">ormas </w:t>
      </w:r>
      <w:r w:rsidRPr="00715115">
        <w:rPr>
          <w:rFonts w:ascii="Calibri" w:eastAsia="Calibri" w:hAnsi="Calibri" w:cs="Calibri"/>
          <w:szCs w:val="24"/>
          <w:lang w:eastAsia="ja-JP"/>
        </w:rPr>
        <w:t>b</w:t>
      </w:r>
      <w:r w:rsidRPr="00715115">
        <w:rPr>
          <w:rFonts w:ascii="Calibri" w:eastAsia="Calibri" w:hAnsi="Calibri" w:cs="Calibri"/>
          <w:color w:val="000000"/>
          <w:szCs w:val="24"/>
          <w:lang w:eastAsia="ja-JP"/>
        </w:rPr>
        <w:t>rasileiras aplicáveis à construção civil. Em caso de divergências na interpretação dos documentos fornecidos, será adotada a seguinte ordem de prioridade:</w:t>
      </w:r>
    </w:p>
    <w:p w14:paraId="64630206" w14:textId="77777777" w:rsidR="00715115" w:rsidRPr="00715115" w:rsidRDefault="00715115" w:rsidP="00715115">
      <w:pPr>
        <w:pBdr>
          <w:top w:val="nil"/>
          <w:left w:val="nil"/>
          <w:bottom w:val="nil"/>
          <w:right w:val="nil"/>
          <w:between w:val="nil"/>
        </w:pBdr>
        <w:suppressAutoHyphens w:val="0"/>
        <w:spacing w:after="160"/>
        <w:ind w:left="708"/>
        <w:rPr>
          <w:rFonts w:ascii="Calibri" w:eastAsia="Calibri" w:hAnsi="Calibri" w:cs="Calibri"/>
          <w:color w:val="000000"/>
          <w:szCs w:val="24"/>
          <w:lang w:eastAsia="ja-JP"/>
        </w:rPr>
      </w:pPr>
      <w:r w:rsidRPr="00715115">
        <w:rPr>
          <w:rFonts w:ascii="Calibri" w:eastAsia="Calibri" w:hAnsi="Calibri" w:cs="Calibri"/>
          <w:color w:val="000000"/>
          <w:szCs w:val="24"/>
          <w:lang w:eastAsia="ja-JP"/>
        </w:rPr>
        <w:t>4.11.3.1. Em caso de divergências entre a especificação da planilha orçamentária e os desenhos/projetos fornecidos, a Prefeitura</w:t>
      </w:r>
      <w:r w:rsidRPr="00715115">
        <w:rPr>
          <w:rFonts w:ascii="Calibri" w:eastAsia="Calibri" w:hAnsi="Calibri" w:cs="Calibri"/>
          <w:szCs w:val="24"/>
          <w:lang w:eastAsia="ja-JP"/>
        </w:rPr>
        <w:t xml:space="preserve"> Municipal de Pacatuba</w:t>
      </w:r>
      <w:r w:rsidRPr="00715115">
        <w:rPr>
          <w:rFonts w:ascii="Calibri" w:eastAsia="Calibri" w:hAnsi="Calibri" w:cs="Calibri"/>
          <w:color w:val="FF0000"/>
          <w:szCs w:val="24"/>
          <w:lang w:eastAsia="ja-JP"/>
        </w:rPr>
        <w:t xml:space="preserve"> </w:t>
      </w:r>
      <w:r w:rsidRPr="00715115">
        <w:rPr>
          <w:rFonts w:ascii="Calibri" w:eastAsia="Calibri" w:hAnsi="Calibri" w:cs="Calibri"/>
          <w:color w:val="000000"/>
          <w:szCs w:val="24"/>
          <w:lang w:eastAsia="ja-JP"/>
        </w:rPr>
        <w:t>deverá ser consultada</w:t>
      </w:r>
      <w:r w:rsidRPr="00715115">
        <w:rPr>
          <w:rFonts w:ascii="Calibri" w:eastAsia="Calibri" w:hAnsi="Calibri" w:cs="Calibri"/>
          <w:szCs w:val="24"/>
          <w:lang w:eastAsia="ja-JP"/>
        </w:rPr>
        <w:t>.</w:t>
      </w:r>
    </w:p>
    <w:p w14:paraId="45518303" w14:textId="77777777" w:rsidR="00715115" w:rsidRPr="00715115" w:rsidRDefault="00715115" w:rsidP="00715115">
      <w:pPr>
        <w:pBdr>
          <w:top w:val="nil"/>
          <w:left w:val="nil"/>
          <w:bottom w:val="nil"/>
          <w:right w:val="nil"/>
          <w:between w:val="nil"/>
        </w:pBdr>
        <w:suppressAutoHyphens w:val="0"/>
        <w:spacing w:after="160"/>
        <w:ind w:left="708"/>
        <w:rPr>
          <w:rFonts w:ascii="Calibri" w:eastAsia="Calibri" w:hAnsi="Calibri" w:cs="Calibri"/>
          <w:szCs w:val="24"/>
          <w:lang w:eastAsia="ja-JP"/>
        </w:rPr>
      </w:pPr>
      <w:r w:rsidRPr="00715115">
        <w:rPr>
          <w:rFonts w:ascii="Calibri" w:eastAsia="Calibri" w:hAnsi="Calibri" w:cs="Calibri"/>
          <w:color w:val="000000"/>
          <w:szCs w:val="24"/>
          <w:lang w:eastAsia="ja-JP"/>
        </w:rPr>
        <w:t>4.11.3.</w:t>
      </w:r>
      <w:r w:rsidRPr="00715115">
        <w:rPr>
          <w:rFonts w:ascii="Calibri" w:eastAsia="Calibri" w:hAnsi="Calibri" w:cs="Calibri"/>
          <w:szCs w:val="24"/>
          <w:lang w:eastAsia="ja-JP"/>
        </w:rPr>
        <w:t>2. Em caso de divergência entre projetos com datas diferentes, prevalecerá o mais recente</w:t>
      </w:r>
      <w:r w:rsidRPr="00715115">
        <w:rPr>
          <w:rFonts w:ascii="Roboto" w:eastAsia="Roboto" w:hAnsi="Roboto" w:cs="Roboto"/>
          <w:color w:val="444746"/>
          <w:sz w:val="21"/>
          <w:szCs w:val="21"/>
          <w:lang w:eastAsia="ja-JP"/>
        </w:rPr>
        <w:t xml:space="preserve">. </w:t>
      </w:r>
    </w:p>
    <w:p w14:paraId="631BD3F8" w14:textId="77777777" w:rsidR="00715115" w:rsidRPr="00715115" w:rsidRDefault="00715115" w:rsidP="00715115">
      <w:pPr>
        <w:pBdr>
          <w:top w:val="nil"/>
          <w:left w:val="nil"/>
          <w:bottom w:val="nil"/>
          <w:right w:val="nil"/>
          <w:between w:val="nil"/>
        </w:pBdr>
        <w:suppressAutoHyphens w:val="0"/>
        <w:spacing w:after="160"/>
        <w:ind w:left="708"/>
        <w:rPr>
          <w:rFonts w:ascii="Calibri" w:eastAsia="Calibri" w:hAnsi="Calibri" w:cs="Calibri"/>
          <w:color w:val="000000"/>
          <w:szCs w:val="24"/>
          <w:lang w:eastAsia="ja-JP"/>
        </w:rPr>
      </w:pPr>
      <w:r w:rsidRPr="00715115">
        <w:rPr>
          <w:rFonts w:ascii="Calibri" w:eastAsia="Calibri" w:hAnsi="Calibri" w:cs="Calibri"/>
          <w:color w:val="000000"/>
          <w:szCs w:val="24"/>
          <w:lang w:eastAsia="ja-JP"/>
        </w:rPr>
        <w:t>4.11.3.3. Em caso de divergências no projeto, como entre as cotas dos desenhos e a representação gráfica em escala, a Prefeitura</w:t>
      </w:r>
      <w:r w:rsidRPr="00715115">
        <w:rPr>
          <w:rFonts w:ascii="Calibri" w:eastAsia="Calibri" w:hAnsi="Calibri" w:cs="Calibri"/>
          <w:szCs w:val="24"/>
          <w:lang w:eastAsia="ja-JP"/>
        </w:rPr>
        <w:t xml:space="preserve"> Municipal de Pacatuba</w:t>
      </w:r>
      <w:r w:rsidRPr="00715115">
        <w:rPr>
          <w:rFonts w:ascii="Calibri" w:eastAsia="Calibri" w:hAnsi="Calibri" w:cs="Calibri"/>
          <w:color w:val="FF0000"/>
          <w:szCs w:val="24"/>
          <w:lang w:eastAsia="ja-JP"/>
        </w:rPr>
        <w:t xml:space="preserve"> </w:t>
      </w:r>
      <w:r w:rsidRPr="00715115">
        <w:rPr>
          <w:rFonts w:ascii="Calibri" w:eastAsia="Calibri" w:hAnsi="Calibri" w:cs="Calibri"/>
          <w:color w:val="000000"/>
          <w:szCs w:val="24"/>
          <w:lang w:eastAsia="ja-JP"/>
        </w:rPr>
        <w:t>de deverá ser consultada.</w:t>
      </w:r>
    </w:p>
    <w:p w14:paraId="3D9FAEAE" w14:textId="77777777" w:rsidR="00715115" w:rsidRPr="00715115" w:rsidRDefault="00715115" w:rsidP="00715115">
      <w:pPr>
        <w:pBdr>
          <w:top w:val="nil"/>
          <w:left w:val="nil"/>
          <w:bottom w:val="nil"/>
          <w:right w:val="nil"/>
          <w:between w:val="nil"/>
        </w:pBdr>
        <w:suppressAutoHyphens w:val="0"/>
        <w:spacing w:after="160"/>
        <w:ind w:left="708"/>
        <w:rPr>
          <w:rFonts w:ascii="Calibri" w:eastAsia="Calibri" w:hAnsi="Calibri" w:cs="Calibri"/>
          <w:color w:val="000000"/>
          <w:szCs w:val="24"/>
          <w:lang w:eastAsia="ja-JP"/>
        </w:rPr>
      </w:pPr>
      <w:r w:rsidRPr="00715115">
        <w:rPr>
          <w:rFonts w:ascii="Calibri" w:eastAsia="Calibri" w:hAnsi="Calibri" w:cs="Calibri"/>
          <w:color w:val="000000"/>
          <w:szCs w:val="24"/>
          <w:lang w:eastAsia="ja-JP"/>
        </w:rPr>
        <w:t>4.9.4. A contratante, Prefeitura</w:t>
      </w:r>
      <w:r w:rsidRPr="00715115">
        <w:rPr>
          <w:rFonts w:ascii="Calibri" w:eastAsia="Calibri" w:hAnsi="Calibri" w:cs="Calibri"/>
          <w:szCs w:val="24"/>
          <w:lang w:eastAsia="ja-JP"/>
        </w:rPr>
        <w:t xml:space="preserve"> Municipal de Pacatuba</w:t>
      </w:r>
      <w:r w:rsidRPr="00715115">
        <w:rPr>
          <w:rFonts w:ascii="Calibri" w:eastAsia="Calibri" w:hAnsi="Calibri" w:cs="Calibri"/>
          <w:color w:val="FF0000"/>
          <w:szCs w:val="24"/>
          <w:lang w:eastAsia="ja-JP"/>
        </w:rPr>
        <w:t xml:space="preserve">, </w:t>
      </w:r>
      <w:r w:rsidRPr="00715115">
        <w:rPr>
          <w:rFonts w:ascii="Calibri" w:eastAsia="Calibri" w:hAnsi="Calibri" w:cs="Calibri"/>
          <w:color w:val="000000"/>
          <w:szCs w:val="24"/>
          <w:lang w:eastAsia="ja-JP"/>
        </w:rPr>
        <w:t>designará engenheiros, arquitetos e seus prepostos para acompanhar e fiscalizar as obras.</w:t>
      </w:r>
    </w:p>
    <w:p w14:paraId="31FD1E08" w14:textId="77777777" w:rsidR="00715115" w:rsidRPr="00715115" w:rsidRDefault="00715115" w:rsidP="00715115">
      <w:pPr>
        <w:pBdr>
          <w:top w:val="nil"/>
          <w:left w:val="nil"/>
          <w:bottom w:val="nil"/>
          <w:right w:val="nil"/>
          <w:between w:val="nil"/>
        </w:pBdr>
        <w:suppressAutoHyphens w:val="0"/>
        <w:spacing w:before="280" w:after="280"/>
        <w:ind w:left="708"/>
        <w:rPr>
          <w:rFonts w:ascii="Calibri" w:eastAsia="Calibri" w:hAnsi="Calibri" w:cs="Calibri"/>
          <w:color w:val="000000"/>
          <w:szCs w:val="24"/>
          <w:lang w:eastAsia="ja-JP"/>
        </w:rPr>
      </w:pPr>
      <w:r w:rsidRPr="00715115">
        <w:rPr>
          <w:rFonts w:ascii="Calibri" w:eastAsia="Calibri" w:hAnsi="Calibri" w:cs="Calibri"/>
          <w:szCs w:val="24"/>
          <w:lang w:eastAsia="ja-JP"/>
        </w:rPr>
        <w:t>4.12. Requi</w:t>
      </w:r>
      <w:r w:rsidRPr="00715115">
        <w:rPr>
          <w:rFonts w:ascii="Calibri" w:eastAsia="Calibri" w:hAnsi="Calibri" w:cs="Calibri"/>
          <w:color w:val="000000"/>
          <w:szCs w:val="24"/>
          <w:lang w:eastAsia="ja-JP"/>
        </w:rPr>
        <w:t>sitos legais e normativos que disciplinam a execução da obra.</w:t>
      </w:r>
    </w:p>
    <w:p w14:paraId="5675E40F" w14:textId="7950D1B9" w:rsidR="00715115" w:rsidRPr="00715115" w:rsidRDefault="00715115" w:rsidP="00715115">
      <w:pPr>
        <w:pBdr>
          <w:top w:val="nil"/>
          <w:left w:val="nil"/>
          <w:bottom w:val="nil"/>
          <w:right w:val="nil"/>
          <w:between w:val="nil"/>
        </w:pBdr>
        <w:suppressAutoHyphens w:val="0"/>
        <w:spacing w:before="280" w:after="280"/>
        <w:ind w:left="708"/>
        <w:rPr>
          <w:rFonts w:ascii="Calibri" w:eastAsia="Calibri" w:hAnsi="Calibri" w:cs="Calibri"/>
          <w:szCs w:val="24"/>
          <w:lang w:eastAsia="ja-JP"/>
        </w:rPr>
      </w:pPr>
      <w:r w:rsidRPr="00715115">
        <w:rPr>
          <w:rFonts w:ascii="Calibri" w:eastAsia="Calibri" w:hAnsi="Calibri" w:cs="Calibri"/>
          <w:szCs w:val="24"/>
          <w:lang w:eastAsia="ja-JP"/>
        </w:rPr>
        <w:t>4.12.1 A solução técnica proposta,</w:t>
      </w:r>
      <w:r w:rsidR="00BC4ABD">
        <w:rPr>
          <w:rFonts w:ascii="Calibri" w:eastAsia="Calibri" w:hAnsi="Calibri" w:cs="Calibri"/>
          <w:szCs w:val="24"/>
          <w:lang w:eastAsia="ja-JP"/>
        </w:rPr>
        <w:t xml:space="preserve"> </w:t>
      </w:r>
      <w:r w:rsidR="00697998">
        <w:rPr>
          <w:rFonts w:ascii="Calibri" w:eastAsia="Calibri" w:hAnsi="Calibri" w:cs="Calibri"/>
          <w:szCs w:val="24"/>
          <w:lang w:eastAsia="ja-JP"/>
        </w:rPr>
        <w:t xml:space="preserve">com base no projeto </w:t>
      </w:r>
      <w:r w:rsidR="00BC4ABD">
        <w:rPr>
          <w:rFonts w:ascii="Calibri" w:eastAsia="Calibri" w:hAnsi="Calibri" w:cs="Calibri"/>
          <w:szCs w:val="24"/>
          <w:lang w:eastAsia="ja-JP"/>
        </w:rPr>
        <w:t xml:space="preserve">arquitetônico fornecido, </w:t>
      </w:r>
      <w:r w:rsidRPr="00715115">
        <w:rPr>
          <w:rFonts w:ascii="Calibri" w:eastAsia="Calibri" w:hAnsi="Calibri" w:cs="Calibri"/>
          <w:szCs w:val="24"/>
          <w:lang w:eastAsia="ja-JP"/>
        </w:rPr>
        <w:t>está em conformidade com as normas aplicáveis ao tema. O foco principal está na norma sanitária vigente no país, especificamente na Resolução-RDC nº 50, de 21 de fevereiro de 2002, que estabelece o regulamento técnico para o planejamento, programação, elaboração e avaliação de projetos físicos de estabelecimentos assistenciais de saúde. Esta norma aborda aspectos fundamentais como infraestrutura, áreas, dimensionamentos, instalações e acabamentos.</w:t>
      </w:r>
    </w:p>
    <w:p w14:paraId="03BAF469" w14:textId="77777777" w:rsidR="00715115" w:rsidRPr="00715115" w:rsidRDefault="00715115" w:rsidP="00715115">
      <w:pPr>
        <w:pBdr>
          <w:top w:val="nil"/>
          <w:left w:val="nil"/>
          <w:bottom w:val="nil"/>
          <w:right w:val="nil"/>
          <w:between w:val="nil"/>
        </w:pBdr>
        <w:suppressAutoHyphens w:val="0"/>
        <w:spacing w:before="280" w:after="280"/>
        <w:ind w:left="708"/>
        <w:rPr>
          <w:rFonts w:ascii="Calibri" w:eastAsia="Calibri" w:hAnsi="Calibri" w:cs="Calibri"/>
          <w:szCs w:val="24"/>
          <w:lang w:eastAsia="ja-JP"/>
        </w:rPr>
      </w:pPr>
      <w:r w:rsidRPr="00715115">
        <w:rPr>
          <w:rFonts w:ascii="Calibri" w:eastAsia="Calibri" w:hAnsi="Calibri" w:cs="Calibri"/>
          <w:szCs w:val="24"/>
          <w:lang w:eastAsia="ja-JP"/>
        </w:rPr>
        <w:t xml:space="preserve">4.12.2. A proposta também observa as demais normas transversais da Agência Nacional de Vigilância Sanitária (Anvisa) pertinentes ao objeto em questão. Além de Normas da </w:t>
      </w:r>
      <w:r w:rsidRPr="00715115">
        <w:rPr>
          <w:rFonts w:ascii="Calibri" w:eastAsia="Calibri" w:hAnsi="Calibri" w:cs="Calibri"/>
          <w:szCs w:val="24"/>
          <w:lang w:eastAsia="ja-JP"/>
        </w:rPr>
        <w:lastRenderedPageBreak/>
        <w:t xml:space="preserve">ABNT, Instrumentos Normativos (IN) e Normas Regulamentadoras (NR) do Ministério do Trabalho e Emprego.  </w:t>
      </w:r>
    </w:p>
    <w:p w14:paraId="363F1545" w14:textId="77777777" w:rsidR="00715115" w:rsidRPr="00715115" w:rsidRDefault="00715115" w:rsidP="00715115">
      <w:pPr>
        <w:pBdr>
          <w:top w:val="nil"/>
          <w:left w:val="nil"/>
          <w:bottom w:val="nil"/>
          <w:right w:val="nil"/>
          <w:between w:val="nil"/>
        </w:pBdr>
        <w:suppressAutoHyphens w:val="0"/>
        <w:spacing w:before="280" w:after="280"/>
        <w:ind w:left="708"/>
        <w:rPr>
          <w:rFonts w:ascii="Calibri" w:eastAsia="Calibri" w:hAnsi="Calibri" w:cs="Calibri"/>
          <w:szCs w:val="24"/>
          <w:lang w:eastAsia="ja-JP"/>
        </w:rPr>
      </w:pPr>
      <w:r w:rsidRPr="00715115">
        <w:rPr>
          <w:rFonts w:ascii="Calibri" w:eastAsia="Calibri" w:hAnsi="Calibri" w:cs="Calibri"/>
          <w:szCs w:val="24"/>
          <w:lang w:eastAsia="ja-JP"/>
        </w:rPr>
        <w:t>4.12.3. Seguem listados os atos normativos mais relevantes:</w:t>
      </w:r>
    </w:p>
    <w:p w14:paraId="2D1FC997" w14:textId="77777777" w:rsidR="00715115" w:rsidRPr="00715115" w:rsidRDefault="00715115" w:rsidP="00715115">
      <w:pPr>
        <w:numPr>
          <w:ilvl w:val="0"/>
          <w:numId w:val="29"/>
        </w:numPr>
        <w:pBdr>
          <w:top w:val="nil"/>
          <w:left w:val="nil"/>
          <w:bottom w:val="nil"/>
          <w:right w:val="nil"/>
          <w:between w:val="nil"/>
        </w:pBdr>
        <w:suppressAutoHyphens w:val="0"/>
        <w:spacing w:before="280" w:after="160" w:line="259" w:lineRule="auto"/>
        <w:jc w:val="left"/>
        <w:rPr>
          <w:rFonts w:ascii="Calibri" w:eastAsia="Calibri" w:hAnsi="Calibri" w:cs="Calibri"/>
          <w:szCs w:val="24"/>
          <w:lang w:eastAsia="ja-JP"/>
        </w:rPr>
      </w:pPr>
      <w:r w:rsidRPr="00715115">
        <w:rPr>
          <w:rFonts w:ascii="Calibri" w:eastAsia="Calibri" w:hAnsi="Calibri" w:cs="Calibri"/>
          <w:szCs w:val="24"/>
          <w:lang w:eastAsia="ja-JP"/>
        </w:rPr>
        <w:t>Lei nº 14.133, de 1º de abril de 2021 (Nova Lei de Licitações e Contratos Administrativos)</w:t>
      </w:r>
    </w:p>
    <w:p w14:paraId="3785714F" w14:textId="77777777" w:rsidR="00715115" w:rsidRPr="00715115" w:rsidRDefault="00715115" w:rsidP="00715115">
      <w:pPr>
        <w:numPr>
          <w:ilvl w:val="0"/>
          <w:numId w:val="29"/>
        </w:numPr>
        <w:pBdr>
          <w:top w:val="nil"/>
          <w:left w:val="nil"/>
          <w:bottom w:val="nil"/>
          <w:right w:val="nil"/>
          <w:between w:val="nil"/>
        </w:pBdr>
        <w:suppressAutoHyphens w:val="0"/>
        <w:spacing w:after="160" w:line="259" w:lineRule="auto"/>
        <w:jc w:val="left"/>
        <w:rPr>
          <w:rFonts w:ascii="Calibri" w:eastAsia="Calibri" w:hAnsi="Calibri" w:cs="Calibri"/>
          <w:szCs w:val="24"/>
          <w:lang w:eastAsia="ja-JP"/>
        </w:rPr>
      </w:pPr>
      <w:r w:rsidRPr="00715115">
        <w:rPr>
          <w:rFonts w:ascii="Calibri" w:eastAsia="Calibri" w:hAnsi="Calibri" w:cs="Calibri"/>
          <w:szCs w:val="24"/>
          <w:lang w:eastAsia="ja-JP"/>
        </w:rPr>
        <w:t>Lei nº 5.194, de 24 de dezembro de 1966, que regula o exercício das profissões de Engenharia e dá outras providências. Lei nº 12.378/2010, que regula o exercício da Arquitetura e cria o Conselho de Arquitetura e Urbanismo do Brasil (CAU/BR) e das Unidades da Federação (CAU/UF).</w:t>
      </w:r>
    </w:p>
    <w:p w14:paraId="1558BA2B" w14:textId="77777777" w:rsidR="00715115" w:rsidRPr="00715115" w:rsidRDefault="00715115" w:rsidP="00715115">
      <w:pPr>
        <w:numPr>
          <w:ilvl w:val="0"/>
          <w:numId w:val="29"/>
        </w:numPr>
        <w:pBdr>
          <w:top w:val="nil"/>
          <w:left w:val="nil"/>
          <w:bottom w:val="nil"/>
          <w:right w:val="nil"/>
          <w:between w:val="nil"/>
        </w:pBdr>
        <w:suppressAutoHyphens w:val="0"/>
        <w:spacing w:after="160" w:line="259" w:lineRule="auto"/>
        <w:jc w:val="left"/>
        <w:rPr>
          <w:rFonts w:ascii="Calibri" w:eastAsia="Calibri" w:hAnsi="Calibri" w:cs="Calibri"/>
          <w:szCs w:val="24"/>
          <w:lang w:eastAsia="ja-JP"/>
        </w:rPr>
      </w:pPr>
      <w:r w:rsidRPr="00715115">
        <w:rPr>
          <w:rFonts w:ascii="Calibri" w:eastAsia="Calibri" w:hAnsi="Calibri" w:cs="Calibri"/>
          <w:szCs w:val="24"/>
          <w:lang w:eastAsia="ja-JP"/>
        </w:rPr>
        <w:t>Lei n° 6.496, de 07 de dezembro de 1977, que institui a “Anotação de Responsabilidade Técnica” na prestação de serviços de Engenharia, autoriza a criação, pelo Conselho Federal de Engenharia, Arquitetura e Agronomia – CONFEA, de uma mútua de assistência profissional, e dá outras providênci</w:t>
      </w:r>
      <w:r w:rsidRPr="00715115">
        <w:rPr>
          <w:rFonts w:eastAsia="Arial" w:cs="Arial"/>
          <w:szCs w:val="24"/>
          <w:lang w:eastAsia="ja-JP"/>
        </w:rPr>
        <w:t>as</w:t>
      </w:r>
    </w:p>
    <w:p w14:paraId="07EACEA1" w14:textId="77777777" w:rsidR="00715115" w:rsidRPr="00715115" w:rsidRDefault="00715115" w:rsidP="00715115">
      <w:pPr>
        <w:numPr>
          <w:ilvl w:val="0"/>
          <w:numId w:val="29"/>
        </w:numPr>
        <w:pBdr>
          <w:top w:val="nil"/>
          <w:left w:val="nil"/>
          <w:bottom w:val="nil"/>
          <w:right w:val="nil"/>
          <w:between w:val="nil"/>
        </w:pBdr>
        <w:suppressAutoHyphens w:val="0"/>
        <w:spacing w:after="160" w:line="259" w:lineRule="auto"/>
        <w:jc w:val="left"/>
        <w:rPr>
          <w:rFonts w:ascii="Calibri" w:eastAsia="Calibri" w:hAnsi="Calibri" w:cs="Calibri"/>
          <w:szCs w:val="24"/>
          <w:lang w:eastAsia="ja-JP"/>
        </w:rPr>
      </w:pPr>
      <w:r w:rsidRPr="00715115">
        <w:rPr>
          <w:rFonts w:ascii="Calibri" w:eastAsia="Calibri" w:hAnsi="Calibri" w:cs="Calibri"/>
          <w:szCs w:val="24"/>
          <w:lang w:eastAsia="ja-JP"/>
        </w:rPr>
        <w:t>Portaria de Consolidação nº 2, de 28 de setembro de 2017, que consolida as normas sobre a Política Nacional de Atenção Básica. Brasília: Ministério da Saúde, 2017.</w:t>
      </w:r>
    </w:p>
    <w:p w14:paraId="5605A325" w14:textId="77777777" w:rsidR="00715115" w:rsidRPr="00715115" w:rsidRDefault="00715115" w:rsidP="00715115">
      <w:pPr>
        <w:numPr>
          <w:ilvl w:val="0"/>
          <w:numId w:val="29"/>
        </w:numPr>
        <w:pBdr>
          <w:top w:val="nil"/>
          <w:left w:val="nil"/>
          <w:bottom w:val="nil"/>
          <w:right w:val="nil"/>
          <w:between w:val="nil"/>
        </w:pBdr>
        <w:suppressAutoHyphens w:val="0"/>
        <w:spacing w:after="160" w:line="259" w:lineRule="auto"/>
        <w:jc w:val="left"/>
        <w:rPr>
          <w:rFonts w:ascii="Calibri" w:eastAsia="Calibri" w:hAnsi="Calibri" w:cs="Calibri"/>
          <w:szCs w:val="24"/>
          <w:lang w:eastAsia="ja-JP"/>
        </w:rPr>
      </w:pPr>
      <w:r w:rsidRPr="00715115">
        <w:rPr>
          <w:rFonts w:ascii="Calibri" w:eastAsia="Calibri" w:hAnsi="Calibri" w:cs="Calibri"/>
          <w:szCs w:val="24"/>
          <w:lang w:eastAsia="ja-JP"/>
        </w:rPr>
        <w:t>RDC nº 63/2011 Anvisa – Requisitos de boas práticas de funcionamento para os serviços de Saúde.</w:t>
      </w:r>
    </w:p>
    <w:p w14:paraId="3150A62C" w14:textId="77777777" w:rsidR="00715115" w:rsidRPr="00715115" w:rsidRDefault="00715115" w:rsidP="00715115">
      <w:pPr>
        <w:numPr>
          <w:ilvl w:val="0"/>
          <w:numId w:val="29"/>
        </w:numPr>
        <w:pBdr>
          <w:top w:val="nil"/>
          <w:left w:val="nil"/>
          <w:bottom w:val="nil"/>
          <w:right w:val="nil"/>
          <w:between w:val="nil"/>
        </w:pBdr>
        <w:suppressAutoHyphens w:val="0"/>
        <w:spacing w:after="160" w:line="259" w:lineRule="auto"/>
        <w:jc w:val="left"/>
        <w:rPr>
          <w:rFonts w:ascii="Calibri" w:eastAsia="Calibri" w:hAnsi="Calibri" w:cs="Calibri"/>
          <w:szCs w:val="24"/>
          <w:lang w:eastAsia="ja-JP"/>
        </w:rPr>
      </w:pPr>
      <w:r w:rsidRPr="00715115">
        <w:rPr>
          <w:rFonts w:ascii="Calibri" w:eastAsia="Calibri" w:hAnsi="Calibri" w:cs="Calibri"/>
          <w:szCs w:val="24"/>
          <w:lang w:eastAsia="ja-JP"/>
        </w:rPr>
        <w:t>RDC nº 222/2018 Anvisa – Regulamenta as boas práticas de gerenciamento dos resíduos de serviços de Saúde.</w:t>
      </w:r>
    </w:p>
    <w:p w14:paraId="7E03B6C1" w14:textId="77777777" w:rsidR="00715115" w:rsidRPr="00715115" w:rsidRDefault="00715115" w:rsidP="00715115">
      <w:pPr>
        <w:numPr>
          <w:ilvl w:val="0"/>
          <w:numId w:val="29"/>
        </w:numPr>
        <w:pBdr>
          <w:top w:val="nil"/>
          <w:left w:val="nil"/>
          <w:bottom w:val="nil"/>
          <w:right w:val="nil"/>
          <w:between w:val="nil"/>
        </w:pBdr>
        <w:suppressAutoHyphens w:val="0"/>
        <w:spacing w:after="160" w:line="259" w:lineRule="auto"/>
        <w:jc w:val="left"/>
        <w:rPr>
          <w:rFonts w:ascii="Calibri" w:eastAsia="Calibri" w:hAnsi="Calibri" w:cs="Calibri"/>
          <w:szCs w:val="24"/>
          <w:lang w:eastAsia="ja-JP"/>
        </w:rPr>
      </w:pPr>
      <w:r w:rsidRPr="00715115">
        <w:rPr>
          <w:rFonts w:ascii="Calibri" w:eastAsia="Calibri" w:hAnsi="Calibri" w:cs="Calibri"/>
          <w:szCs w:val="24"/>
          <w:lang w:eastAsia="ja-JP"/>
        </w:rPr>
        <w:t>RDC nº 36/2013 Anvisa – Institui ações para a segurança do paciente em serviços de Saúde.</w:t>
      </w:r>
    </w:p>
    <w:p w14:paraId="6F8702F8" w14:textId="77777777" w:rsidR="00715115" w:rsidRPr="00715115" w:rsidRDefault="00715115" w:rsidP="00715115">
      <w:pPr>
        <w:numPr>
          <w:ilvl w:val="0"/>
          <w:numId w:val="29"/>
        </w:numPr>
        <w:pBdr>
          <w:top w:val="nil"/>
          <w:left w:val="nil"/>
          <w:bottom w:val="nil"/>
          <w:right w:val="nil"/>
          <w:between w:val="nil"/>
        </w:pBdr>
        <w:suppressAutoHyphens w:val="0"/>
        <w:spacing w:after="160" w:line="259" w:lineRule="auto"/>
        <w:jc w:val="left"/>
        <w:rPr>
          <w:rFonts w:ascii="Calibri" w:eastAsia="Calibri" w:hAnsi="Calibri" w:cs="Calibri"/>
          <w:szCs w:val="24"/>
          <w:lang w:eastAsia="ja-JP"/>
        </w:rPr>
      </w:pPr>
      <w:r w:rsidRPr="00715115">
        <w:rPr>
          <w:rFonts w:ascii="Calibri" w:eastAsia="Calibri" w:hAnsi="Calibri" w:cs="Calibri"/>
          <w:szCs w:val="24"/>
          <w:lang w:eastAsia="ja-JP"/>
        </w:rPr>
        <w:t>RDC nº 15/2012 Anvisa – Requisitos de boas práticas para o processamento de produtos para saúde.</w:t>
      </w:r>
    </w:p>
    <w:p w14:paraId="2989E3D9" w14:textId="70363E17" w:rsidR="00715115" w:rsidRPr="00715115" w:rsidRDefault="00715115" w:rsidP="00715115">
      <w:pPr>
        <w:numPr>
          <w:ilvl w:val="0"/>
          <w:numId w:val="29"/>
        </w:numPr>
        <w:pBdr>
          <w:top w:val="nil"/>
          <w:left w:val="nil"/>
          <w:bottom w:val="nil"/>
          <w:right w:val="nil"/>
          <w:between w:val="nil"/>
        </w:pBdr>
        <w:suppressAutoHyphens w:val="0"/>
        <w:spacing w:after="160" w:line="259" w:lineRule="auto"/>
        <w:jc w:val="left"/>
        <w:rPr>
          <w:rFonts w:ascii="Calibri" w:eastAsia="Calibri" w:hAnsi="Calibri" w:cs="Calibri"/>
          <w:szCs w:val="24"/>
          <w:lang w:eastAsia="ja-JP"/>
        </w:rPr>
      </w:pPr>
      <w:r w:rsidRPr="00715115">
        <w:rPr>
          <w:rFonts w:ascii="Calibri" w:eastAsia="Calibri" w:hAnsi="Calibri" w:cs="Calibri"/>
          <w:szCs w:val="24"/>
          <w:lang w:eastAsia="ja-JP"/>
        </w:rPr>
        <w:t xml:space="preserve">RDC nº 611 Anvisa – Estabelece os requisitos sanitários para a organização e o funcionamento de serviços de radiologia diagnóstica ou </w:t>
      </w:r>
      <w:r w:rsidR="002B6695" w:rsidRPr="00715115">
        <w:rPr>
          <w:rFonts w:ascii="Calibri" w:eastAsia="Calibri" w:hAnsi="Calibri" w:cs="Calibri"/>
          <w:szCs w:val="24"/>
          <w:lang w:eastAsia="ja-JP"/>
        </w:rPr>
        <w:t>intervencionista e</w:t>
      </w:r>
      <w:r w:rsidRPr="00715115">
        <w:rPr>
          <w:rFonts w:ascii="Calibri" w:eastAsia="Calibri" w:hAnsi="Calibri" w:cs="Calibri"/>
          <w:szCs w:val="24"/>
          <w:lang w:eastAsia="ja-JP"/>
        </w:rPr>
        <w:t xml:space="preserve"> regulamenta o controle das exposições médicas, ocupacionais e do público decorrentes do uso de tecnologias radiológicas diagnósticas ou intervencionistas, e demais normas, como as NBR/ABNT.</w:t>
      </w:r>
    </w:p>
    <w:p w14:paraId="29F6CA22" w14:textId="77777777" w:rsidR="00715115" w:rsidRPr="00715115" w:rsidRDefault="00715115" w:rsidP="00715115">
      <w:pPr>
        <w:numPr>
          <w:ilvl w:val="0"/>
          <w:numId w:val="29"/>
        </w:numPr>
        <w:pBdr>
          <w:top w:val="nil"/>
          <w:left w:val="nil"/>
          <w:bottom w:val="nil"/>
          <w:right w:val="nil"/>
          <w:between w:val="nil"/>
        </w:pBdr>
        <w:suppressAutoHyphens w:val="0"/>
        <w:spacing w:after="160" w:line="259" w:lineRule="auto"/>
        <w:jc w:val="left"/>
        <w:rPr>
          <w:rFonts w:ascii="Calibri" w:eastAsia="Calibri" w:hAnsi="Calibri" w:cs="Calibri"/>
          <w:szCs w:val="24"/>
          <w:lang w:eastAsia="ja-JP"/>
        </w:rPr>
      </w:pPr>
      <w:r w:rsidRPr="00715115">
        <w:rPr>
          <w:rFonts w:ascii="Calibri" w:eastAsia="Calibri" w:hAnsi="Calibri" w:cs="Calibri"/>
          <w:szCs w:val="24"/>
          <w:lang w:eastAsia="ja-JP"/>
        </w:rPr>
        <w:t>RDC nº 197/2017 – Requisitos mínimos para o funcionamento dos serviços de vacinação humana.</w:t>
      </w:r>
    </w:p>
    <w:p w14:paraId="7BB54D12" w14:textId="77777777" w:rsidR="00715115" w:rsidRPr="00715115" w:rsidRDefault="00715115" w:rsidP="00715115">
      <w:pPr>
        <w:numPr>
          <w:ilvl w:val="0"/>
          <w:numId w:val="29"/>
        </w:numPr>
        <w:pBdr>
          <w:top w:val="nil"/>
          <w:left w:val="nil"/>
          <w:bottom w:val="nil"/>
          <w:right w:val="nil"/>
          <w:between w:val="nil"/>
        </w:pBdr>
        <w:suppressAutoHyphens w:val="0"/>
        <w:spacing w:after="160" w:line="259" w:lineRule="auto"/>
        <w:jc w:val="left"/>
        <w:rPr>
          <w:rFonts w:ascii="Calibri" w:eastAsia="Calibri" w:hAnsi="Calibri" w:cs="Calibri"/>
          <w:szCs w:val="24"/>
          <w:lang w:eastAsia="ja-JP"/>
        </w:rPr>
      </w:pPr>
      <w:r w:rsidRPr="00715115">
        <w:rPr>
          <w:rFonts w:ascii="Calibri" w:eastAsia="Calibri" w:hAnsi="Calibri" w:cs="Calibri"/>
          <w:szCs w:val="24"/>
          <w:lang w:eastAsia="ja-JP"/>
        </w:rPr>
        <w:t>Resolução Conama nº 307, de 05 de julho de 2002 – Estabelece diretrizes, critérios e procedimentos para a gestão dos resíduos da construção civil.</w:t>
      </w:r>
    </w:p>
    <w:p w14:paraId="755A99C1" w14:textId="77777777" w:rsidR="00715115" w:rsidRPr="00715115" w:rsidRDefault="00715115" w:rsidP="00715115">
      <w:pPr>
        <w:numPr>
          <w:ilvl w:val="0"/>
          <w:numId w:val="29"/>
        </w:numPr>
        <w:pBdr>
          <w:top w:val="nil"/>
          <w:left w:val="nil"/>
          <w:bottom w:val="nil"/>
          <w:right w:val="nil"/>
          <w:between w:val="nil"/>
        </w:pBdr>
        <w:suppressAutoHyphens w:val="0"/>
        <w:spacing w:after="160" w:line="259" w:lineRule="auto"/>
        <w:jc w:val="left"/>
        <w:rPr>
          <w:rFonts w:ascii="Calibri" w:eastAsia="Calibri" w:hAnsi="Calibri" w:cs="Calibri"/>
          <w:szCs w:val="24"/>
          <w:lang w:eastAsia="ja-JP"/>
        </w:rPr>
      </w:pPr>
      <w:r w:rsidRPr="00715115">
        <w:rPr>
          <w:rFonts w:ascii="Calibri" w:eastAsia="Calibri" w:hAnsi="Calibri" w:cs="Calibri"/>
          <w:szCs w:val="24"/>
          <w:lang w:eastAsia="ja-JP"/>
        </w:rPr>
        <w:lastRenderedPageBreak/>
        <w:t>Resolução Conama nº 358/2005 – Tratamento e disposição final dos resíduos dos serviços de Saúde.</w:t>
      </w:r>
    </w:p>
    <w:p w14:paraId="2FC988CF" w14:textId="77777777" w:rsidR="00715115" w:rsidRPr="00715115" w:rsidRDefault="00715115" w:rsidP="00715115">
      <w:pPr>
        <w:numPr>
          <w:ilvl w:val="0"/>
          <w:numId w:val="29"/>
        </w:numPr>
        <w:pBdr>
          <w:top w:val="nil"/>
          <w:left w:val="nil"/>
          <w:bottom w:val="nil"/>
          <w:right w:val="nil"/>
          <w:between w:val="nil"/>
        </w:pBdr>
        <w:suppressAutoHyphens w:val="0"/>
        <w:spacing w:after="160" w:line="259" w:lineRule="auto"/>
        <w:jc w:val="left"/>
        <w:rPr>
          <w:rFonts w:ascii="Calibri" w:eastAsia="Calibri" w:hAnsi="Calibri" w:cs="Calibri"/>
          <w:szCs w:val="24"/>
          <w:lang w:eastAsia="ja-JP"/>
        </w:rPr>
      </w:pPr>
      <w:r w:rsidRPr="00715115">
        <w:rPr>
          <w:rFonts w:ascii="Calibri" w:eastAsia="Calibri" w:hAnsi="Calibri" w:cs="Calibri"/>
          <w:szCs w:val="24"/>
          <w:lang w:eastAsia="ja-JP"/>
        </w:rPr>
        <w:t>ABNT NBR 9050/2020 – Acessibilidade às edificações, mobiliário, espaços e equipamentos urbanos.</w:t>
      </w:r>
    </w:p>
    <w:p w14:paraId="6192453D" w14:textId="77777777" w:rsidR="00715115" w:rsidRPr="00715115" w:rsidRDefault="00715115" w:rsidP="00715115">
      <w:pPr>
        <w:numPr>
          <w:ilvl w:val="0"/>
          <w:numId w:val="29"/>
        </w:numPr>
        <w:pBdr>
          <w:top w:val="nil"/>
          <w:left w:val="nil"/>
          <w:bottom w:val="nil"/>
          <w:right w:val="nil"/>
          <w:between w:val="nil"/>
        </w:pBdr>
        <w:suppressAutoHyphens w:val="0"/>
        <w:spacing w:before="280" w:after="160" w:line="259" w:lineRule="auto"/>
        <w:jc w:val="left"/>
        <w:rPr>
          <w:rFonts w:ascii="Calibri" w:eastAsia="Calibri" w:hAnsi="Calibri" w:cs="Calibri"/>
          <w:szCs w:val="24"/>
          <w:lang w:eastAsia="ja-JP"/>
        </w:rPr>
      </w:pPr>
      <w:r w:rsidRPr="00715115">
        <w:rPr>
          <w:rFonts w:ascii="Calibri" w:eastAsia="Calibri" w:hAnsi="Calibri" w:cs="Calibri"/>
          <w:szCs w:val="24"/>
          <w:lang w:eastAsia="ja-JP"/>
        </w:rPr>
        <w:t>ABNT NBR 12.188/2016 – Sistema centralizado de suprimentos de gases medicinais, de gases para dispositivos médicos e de vácuo para uso em estabelecimentos de Saúde.</w:t>
      </w:r>
    </w:p>
    <w:p w14:paraId="43771F69" w14:textId="77777777" w:rsidR="00715115" w:rsidRPr="00715115" w:rsidRDefault="00715115" w:rsidP="00715115">
      <w:pPr>
        <w:numPr>
          <w:ilvl w:val="0"/>
          <w:numId w:val="29"/>
        </w:numPr>
        <w:pBdr>
          <w:top w:val="nil"/>
          <w:left w:val="nil"/>
          <w:bottom w:val="nil"/>
          <w:right w:val="nil"/>
          <w:between w:val="nil"/>
        </w:pBdr>
        <w:suppressAutoHyphens w:val="0"/>
        <w:spacing w:before="280" w:after="160" w:line="259" w:lineRule="auto"/>
        <w:jc w:val="left"/>
        <w:rPr>
          <w:rFonts w:ascii="Calibri" w:eastAsia="Calibri" w:hAnsi="Calibri" w:cs="Calibri"/>
          <w:szCs w:val="24"/>
          <w:lang w:eastAsia="ja-JP"/>
        </w:rPr>
      </w:pPr>
      <w:r w:rsidRPr="00715115">
        <w:rPr>
          <w:rFonts w:ascii="Calibri" w:eastAsia="Calibri" w:hAnsi="Calibri" w:cs="Calibri"/>
          <w:szCs w:val="24"/>
          <w:lang w:eastAsia="ja-JP"/>
        </w:rPr>
        <w:t>ABNT NBR 7256/2016 – Tratamento de ar em Estabelecimento Assistencial de Saúde (EAS) – Requisitos para projetos e execução das instalações.</w:t>
      </w:r>
    </w:p>
    <w:p w14:paraId="4BFCC859" w14:textId="77777777" w:rsidR="00715115" w:rsidRPr="00715115" w:rsidRDefault="00715115" w:rsidP="00715115">
      <w:pPr>
        <w:numPr>
          <w:ilvl w:val="0"/>
          <w:numId w:val="29"/>
        </w:numPr>
        <w:pBdr>
          <w:top w:val="nil"/>
          <w:left w:val="nil"/>
          <w:bottom w:val="nil"/>
          <w:right w:val="nil"/>
          <w:between w:val="nil"/>
        </w:pBdr>
        <w:suppressAutoHyphens w:val="0"/>
        <w:spacing w:after="160" w:line="259" w:lineRule="auto"/>
        <w:jc w:val="left"/>
        <w:rPr>
          <w:rFonts w:ascii="Calibri" w:eastAsia="Calibri" w:hAnsi="Calibri" w:cs="Calibri"/>
          <w:color w:val="000000"/>
          <w:szCs w:val="24"/>
          <w:lang w:eastAsia="ja-JP"/>
        </w:rPr>
      </w:pPr>
      <w:r w:rsidRPr="00715115">
        <w:rPr>
          <w:rFonts w:ascii="Calibri" w:eastAsia="Calibri" w:hAnsi="Calibri" w:cs="Calibri"/>
          <w:color w:val="000000"/>
          <w:szCs w:val="24"/>
          <w:lang w:eastAsia="ja-JP"/>
        </w:rPr>
        <w:t>ABNT NBR 13532/1995 – Elaboração de projetos de edificações.</w:t>
      </w:r>
    </w:p>
    <w:p w14:paraId="3B9EE9EE" w14:textId="77777777" w:rsidR="00715115" w:rsidRPr="00715115" w:rsidRDefault="00715115" w:rsidP="00715115">
      <w:pPr>
        <w:numPr>
          <w:ilvl w:val="0"/>
          <w:numId w:val="29"/>
        </w:numPr>
        <w:pBdr>
          <w:top w:val="nil"/>
          <w:left w:val="nil"/>
          <w:bottom w:val="nil"/>
          <w:right w:val="nil"/>
          <w:between w:val="nil"/>
        </w:pBdr>
        <w:suppressAutoHyphens w:val="0"/>
        <w:spacing w:after="160" w:line="259" w:lineRule="auto"/>
        <w:contextualSpacing/>
        <w:jc w:val="left"/>
        <w:rPr>
          <w:rFonts w:ascii="Calibri" w:eastAsia="Calibri" w:hAnsi="Calibri" w:cs="Calibri"/>
          <w:color w:val="000000"/>
          <w:szCs w:val="24"/>
          <w:lang w:eastAsia="ja-JP"/>
        </w:rPr>
      </w:pPr>
      <w:r w:rsidRPr="00715115">
        <w:rPr>
          <w:rFonts w:ascii="Calibri" w:eastAsia="Calibri" w:hAnsi="Calibri" w:cs="Calibri"/>
          <w:color w:val="000000"/>
          <w:szCs w:val="24"/>
          <w:lang w:eastAsia="ja-JP"/>
        </w:rPr>
        <w:t>ABNT NBR 6492/1994 – Representação de projetos de arquitetura.</w:t>
      </w:r>
    </w:p>
    <w:p w14:paraId="5A812301" w14:textId="77777777" w:rsidR="00715115" w:rsidRPr="00715115" w:rsidRDefault="00715115" w:rsidP="00715115">
      <w:pPr>
        <w:pBdr>
          <w:top w:val="nil"/>
          <w:left w:val="nil"/>
          <w:bottom w:val="nil"/>
          <w:right w:val="nil"/>
          <w:between w:val="nil"/>
        </w:pBdr>
        <w:suppressAutoHyphens w:val="0"/>
        <w:ind w:left="1068"/>
        <w:rPr>
          <w:rFonts w:ascii="Calibri" w:eastAsia="Calibri" w:hAnsi="Calibri" w:cs="Calibri"/>
          <w:szCs w:val="24"/>
          <w:lang w:eastAsia="ja-JP"/>
        </w:rPr>
      </w:pPr>
    </w:p>
    <w:p w14:paraId="2728CB82" w14:textId="77777777" w:rsidR="00715115" w:rsidRPr="00715115" w:rsidRDefault="00715115" w:rsidP="00715115">
      <w:pPr>
        <w:pBdr>
          <w:top w:val="nil"/>
          <w:left w:val="nil"/>
          <w:bottom w:val="nil"/>
          <w:right w:val="nil"/>
          <w:between w:val="nil"/>
        </w:pBdr>
        <w:suppressAutoHyphens w:val="0"/>
        <w:spacing w:before="280" w:after="280"/>
        <w:ind w:left="708"/>
        <w:rPr>
          <w:rFonts w:ascii="Calibri" w:eastAsia="Calibri" w:hAnsi="Calibri" w:cs="Calibri"/>
          <w:szCs w:val="24"/>
          <w:lang w:eastAsia="ja-JP"/>
        </w:rPr>
      </w:pPr>
      <w:r w:rsidRPr="00715115">
        <w:rPr>
          <w:rFonts w:ascii="Calibri" w:eastAsia="Calibri" w:hAnsi="Calibri" w:cs="Calibri"/>
          <w:szCs w:val="24"/>
          <w:lang w:eastAsia="ja-JP"/>
        </w:rPr>
        <w:t xml:space="preserve">4.12.4. Além das normas estabelecidas pelos catálogos técnicos da ABNT e correlatos, a contratada deverá consultar e aplicar, quando pertinente, as normas indicadas na </w:t>
      </w:r>
      <w:hyperlink r:id="rId8">
        <w:r w:rsidRPr="00715115">
          <w:rPr>
            <w:rFonts w:ascii="Calibri" w:eastAsia="Calibri" w:hAnsi="Calibri" w:cs="Calibri"/>
            <w:color w:val="0000FF"/>
            <w:szCs w:val="24"/>
            <w:u w:val="single"/>
            <w:lang w:eastAsia="ja-JP"/>
          </w:rPr>
          <w:t>Biblioteca de Temas de Serviços de Saúde.</w:t>
        </w:r>
      </w:hyperlink>
    </w:p>
    <w:p w14:paraId="63141483" w14:textId="77777777" w:rsidR="00715115" w:rsidRPr="00715115" w:rsidRDefault="00715115" w:rsidP="00715115">
      <w:pPr>
        <w:pBdr>
          <w:top w:val="nil"/>
          <w:left w:val="nil"/>
          <w:bottom w:val="nil"/>
          <w:right w:val="nil"/>
          <w:between w:val="nil"/>
        </w:pBdr>
        <w:suppressAutoHyphens w:val="0"/>
        <w:spacing w:before="280" w:after="280"/>
        <w:ind w:left="708"/>
        <w:rPr>
          <w:rFonts w:ascii="Calibri" w:eastAsia="Calibri" w:hAnsi="Calibri" w:cs="Calibri"/>
          <w:szCs w:val="24"/>
          <w:lang w:eastAsia="ja-JP"/>
        </w:rPr>
      </w:pPr>
      <w:r w:rsidRPr="00715115">
        <w:rPr>
          <w:rFonts w:ascii="Calibri" w:eastAsia="Calibri" w:hAnsi="Calibri" w:cs="Calibri"/>
          <w:szCs w:val="24"/>
          <w:lang w:eastAsia="ja-JP"/>
        </w:rPr>
        <w:t>4.12.5. Os serviços serão prestados por empresa especializada no ramo, devidamente regulamentada e autorizada pelos órgãos competentes, em conformidade com a legislação vigente e padrões de sustentabilidade exigidos neste instrumento e no futuro termo de referência.</w:t>
      </w:r>
    </w:p>
    <w:p w14:paraId="1463E113" w14:textId="77777777" w:rsidR="00715115" w:rsidRPr="00715115" w:rsidRDefault="00715115" w:rsidP="00715115">
      <w:pPr>
        <w:pBdr>
          <w:top w:val="nil"/>
          <w:left w:val="nil"/>
          <w:bottom w:val="nil"/>
          <w:right w:val="nil"/>
          <w:between w:val="nil"/>
        </w:pBdr>
        <w:suppressAutoHyphens w:val="0"/>
        <w:spacing w:after="160"/>
        <w:rPr>
          <w:rFonts w:ascii="Calibri" w:eastAsia="Calibri" w:hAnsi="Calibri" w:cs="Calibri"/>
          <w:b/>
          <w:bCs/>
          <w:color w:val="000000"/>
          <w:szCs w:val="24"/>
          <w:lang w:eastAsia="ja-JP"/>
        </w:rPr>
      </w:pPr>
      <w:r w:rsidRPr="00715115">
        <w:rPr>
          <w:rFonts w:ascii="Calibri" w:eastAsia="Calibri" w:hAnsi="Calibri" w:cs="Calibri"/>
          <w:b/>
          <w:bCs/>
          <w:color w:val="000000"/>
          <w:szCs w:val="24"/>
          <w:lang w:eastAsia="ja-JP"/>
        </w:rPr>
        <w:t>4.10 Participação de consórcio</w:t>
      </w:r>
    </w:p>
    <w:p w14:paraId="56BE5690" w14:textId="77777777" w:rsidR="00715115" w:rsidRPr="00715115" w:rsidRDefault="00715115" w:rsidP="00715115">
      <w:pPr>
        <w:pBdr>
          <w:top w:val="nil"/>
          <w:left w:val="nil"/>
          <w:bottom w:val="nil"/>
          <w:right w:val="nil"/>
          <w:between w:val="nil"/>
        </w:pBdr>
        <w:suppressAutoHyphens w:val="0"/>
        <w:spacing w:after="160"/>
        <w:ind w:left="708"/>
        <w:rPr>
          <w:rFonts w:ascii="Calibri" w:eastAsia="Calibri" w:hAnsi="Calibri" w:cs="Calibri"/>
          <w:color w:val="000000"/>
          <w:szCs w:val="24"/>
          <w:lang w:eastAsia="ja-JP"/>
        </w:rPr>
      </w:pPr>
      <w:r w:rsidRPr="00715115">
        <w:rPr>
          <w:rFonts w:ascii="Calibri" w:eastAsia="Calibri" w:hAnsi="Calibri" w:cs="Calibri"/>
          <w:b/>
          <w:color w:val="000000"/>
          <w:szCs w:val="24"/>
          <w:lang w:eastAsia="ja-JP"/>
        </w:rPr>
        <w:t xml:space="preserve">4.10.1. </w:t>
      </w:r>
      <w:r w:rsidRPr="00715115">
        <w:rPr>
          <w:rFonts w:ascii="Calibri" w:eastAsia="Calibri" w:hAnsi="Calibri" w:cs="Calibri"/>
          <w:color w:val="000000"/>
          <w:szCs w:val="24"/>
          <w:lang w:eastAsia="ja-JP"/>
        </w:rPr>
        <w:t xml:space="preserve">Esta licitação </w:t>
      </w:r>
      <w:r w:rsidRPr="00715115">
        <w:rPr>
          <w:rFonts w:ascii="Calibri" w:eastAsia="Calibri" w:hAnsi="Calibri" w:cs="Calibri"/>
          <w:b/>
          <w:color w:val="000000"/>
          <w:szCs w:val="24"/>
          <w:lang w:eastAsia="ja-JP"/>
        </w:rPr>
        <w:t>não permitirá a formação de consórcios</w:t>
      </w:r>
      <w:r w:rsidRPr="00715115">
        <w:rPr>
          <w:rFonts w:ascii="Calibri" w:eastAsia="Calibri" w:hAnsi="Calibri" w:cs="Calibri"/>
          <w:color w:val="000000"/>
          <w:szCs w:val="24"/>
          <w:lang w:eastAsia="ja-JP"/>
        </w:rPr>
        <w:t xml:space="preserve">, uma medida considerada excepcional e que, conforme o art. 15, </w:t>
      </w:r>
      <w:r w:rsidRPr="00715115">
        <w:rPr>
          <w:rFonts w:ascii="Calibri" w:eastAsia="Calibri" w:hAnsi="Calibri" w:cs="Calibri"/>
          <w:i/>
          <w:color w:val="000000"/>
          <w:szCs w:val="24"/>
          <w:lang w:eastAsia="ja-JP"/>
        </w:rPr>
        <w:t>caput</w:t>
      </w:r>
      <w:r w:rsidRPr="00715115">
        <w:rPr>
          <w:rFonts w:ascii="Calibri" w:eastAsia="Calibri" w:hAnsi="Calibri" w:cs="Calibri"/>
          <w:color w:val="000000"/>
          <w:szCs w:val="24"/>
          <w:lang w:eastAsia="ja-JP"/>
        </w:rPr>
        <w:t xml:space="preserve">, da Lei nº 14.133/2021, requer justificativa técnica. A decisão se baseia na discricionariedade da Administração Pública e na avaliação do objeto licitado, que não apresenta a escala ou a complexidade que justificariam a atuação conjunta de empresas. Como aponta Marçal Justen Filho, consórcios não são incentivados pelo direito brasileiro devido ao risco de práticas anticompetitivas e à redução da concorrência.  </w:t>
      </w:r>
    </w:p>
    <w:p w14:paraId="5F0BC926" w14:textId="77777777" w:rsidR="00715115" w:rsidRPr="00715115" w:rsidRDefault="00715115" w:rsidP="00715115">
      <w:pPr>
        <w:pBdr>
          <w:top w:val="nil"/>
          <w:left w:val="nil"/>
          <w:bottom w:val="nil"/>
          <w:right w:val="nil"/>
          <w:between w:val="nil"/>
        </w:pBdr>
        <w:suppressAutoHyphens w:val="0"/>
        <w:spacing w:after="160"/>
        <w:ind w:left="708"/>
        <w:rPr>
          <w:rFonts w:ascii="Calibri" w:eastAsia="Calibri" w:hAnsi="Calibri" w:cs="Calibri"/>
          <w:szCs w:val="24"/>
          <w:lang w:eastAsia="ja-JP"/>
        </w:rPr>
      </w:pPr>
      <w:r w:rsidRPr="00715115">
        <w:rPr>
          <w:rFonts w:ascii="Calibri" w:eastAsia="Calibri" w:hAnsi="Calibri" w:cs="Calibri"/>
          <w:b/>
          <w:bCs/>
          <w:color w:val="000000"/>
          <w:szCs w:val="24"/>
          <w:lang w:eastAsia="ja-JP"/>
        </w:rPr>
        <w:t xml:space="preserve">4.10.2. </w:t>
      </w:r>
      <w:r w:rsidRPr="00715115">
        <w:rPr>
          <w:rFonts w:ascii="Calibri" w:eastAsia="Calibri" w:hAnsi="Calibri" w:cs="Calibri"/>
          <w:color w:val="000000"/>
          <w:szCs w:val="24"/>
          <w:lang w:eastAsia="ja-JP"/>
        </w:rPr>
        <w:t xml:space="preserve">A restrição visa garantir a qualidade dos serviços, considerando que o objeto da </w:t>
      </w:r>
      <w:r w:rsidRPr="00715115">
        <w:rPr>
          <w:rFonts w:ascii="Calibri" w:eastAsia="Calibri" w:hAnsi="Calibri" w:cs="Calibri"/>
          <w:szCs w:val="24"/>
          <w:lang w:eastAsia="ja-JP"/>
        </w:rPr>
        <w:t xml:space="preserve">licitação, referente a serviços e obras de engenharia para a construção de UBS porte I, não exige qualificações distintas que justifiquem a formação de consórcios. Embora a Nova Lei de Licitações (Lei nº 14.133/2021) permita consórcios como regra geral, é comum que a Administração Pública os autorize apenas quando o porte ou a complexidade do objeto requeira tal associação, o que não é o caso. Dessa forma, a vedação busca </w:t>
      </w:r>
      <w:r w:rsidRPr="00715115">
        <w:rPr>
          <w:rFonts w:ascii="Calibri" w:eastAsia="Calibri" w:hAnsi="Calibri" w:cs="Calibri"/>
          <w:szCs w:val="24"/>
          <w:lang w:eastAsia="ja-JP"/>
        </w:rPr>
        <w:lastRenderedPageBreak/>
        <w:t>preservar a isonomia entre os participantes e assegurar um processo licitatório mais justo e competitivo.</w:t>
      </w:r>
    </w:p>
    <w:p w14:paraId="623093CA" w14:textId="77777777" w:rsidR="00715115" w:rsidRPr="00715115" w:rsidRDefault="00715115" w:rsidP="00715115">
      <w:pPr>
        <w:pBdr>
          <w:top w:val="nil"/>
          <w:left w:val="nil"/>
          <w:bottom w:val="nil"/>
          <w:right w:val="nil"/>
          <w:between w:val="nil"/>
        </w:pBdr>
        <w:suppressAutoHyphens w:val="0"/>
        <w:spacing w:after="160"/>
        <w:rPr>
          <w:rFonts w:ascii="Calibri" w:eastAsia="Calibri" w:hAnsi="Calibri" w:cs="Calibri"/>
          <w:color w:val="000000"/>
          <w:szCs w:val="24"/>
          <w:lang w:eastAsia="ja-JP"/>
        </w:rPr>
      </w:pPr>
    </w:p>
    <w:p w14:paraId="7CA2962E" w14:textId="77777777" w:rsidR="00715115" w:rsidRPr="00715115" w:rsidRDefault="00715115" w:rsidP="00715115">
      <w:pPr>
        <w:pBdr>
          <w:top w:val="nil"/>
          <w:left w:val="nil"/>
          <w:bottom w:val="nil"/>
          <w:right w:val="nil"/>
          <w:between w:val="nil"/>
        </w:pBdr>
        <w:suppressAutoHyphens w:val="0"/>
        <w:spacing w:after="160"/>
        <w:rPr>
          <w:rFonts w:ascii="Calibri" w:eastAsia="Calibri" w:hAnsi="Calibri" w:cs="Calibri"/>
          <w:color w:val="000000"/>
          <w:szCs w:val="24"/>
          <w:lang w:eastAsia="ja-JP"/>
        </w:rPr>
      </w:pPr>
      <w:r w:rsidRPr="00715115">
        <w:rPr>
          <w:rFonts w:ascii="Calibri" w:eastAsia="Calibri" w:hAnsi="Calibri" w:cs="Calibri"/>
          <w:b/>
          <w:bCs/>
          <w:color w:val="000000"/>
          <w:szCs w:val="24"/>
          <w:lang w:eastAsia="ja-JP"/>
        </w:rPr>
        <w:t>5. Levantamento de mercado</w:t>
      </w:r>
    </w:p>
    <w:p w14:paraId="45169103" w14:textId="77777777" w:rsidR="00A161BF" w:rsidRPr="00A161BF" w:rsidRDefault="00A161BF" w:rsidP="00A161BF">
      <w:pPr>
        <w:pBdr>
          <w:top w:val="nil"/>
          <w:left w:val="nil"/>
          <w:bottom w:val="nil"/>
          <w:right w:val="nil"/>
          <w:between w:val="nil"/>
        </w:pBdr>
        <w:suppressAutoHyphens w:val="0"/>
        <w:spacing w:after="160"/>
        <w:ind w:firstLine="720"/>
        <w:rPr>
          <w:rFonts w:ascii="Calibri" w:eastAsia="Calibri" w:hAnsi="Calibri" w:cs="Calibri"/>
          <w:color w:val="000000"/>
          <w:szCs w:val="24"/>
          <w:lang w:eastAsia="ja-JP"/>
        </w:rPr>
      </w:pPr>
      <w:r w:rsidRPr="00A161BF">
        <w:rPr>
          <w:rFonts w:ascii="Calibri" w:eastAsia="Calibri" w:hAnsi="Calibri" w:cs="Calibri"/>
          <w:b/>
          <w:bCs/>
          <w:color w:val="000000"/>
          <w:szCs w:val="24"/>
          <w:lang w:eastAsia="ja-JP"/>
        </w:rPr>
        <w:t>5.1.1.</w:t>
      </w:r>
      <w:r w:rsidRPr="00A161BF">
        <w:rPr>
          <w:rFonts w:ascii="Calibri" w:eastAsia="Calibri" w:hAnsi="Calibri" w:cs="Calibri"/>
          <w:color w:val="000000"/>
          <w:szCs w:val="24"/>
          <w:lang w:eastAsia="ja-JP"/>
        </w:rPr>
        <w:t xml:space="preserve"> No levantamento realizado sobre o panorama do mercado, por meio de pesquisa em fontes especializadas e análise de processos licitatórios semelhantes, verificou-se que, em se tratando de soluções aplicáveis à conclusão de edificações públicas de saúde, a prática consolidada na Administração Pública é a contratação de empresas especializadas para a execução integral dos serviços remanescentes. Essa abordagem decorre da complexidade técnica envolvida nas etapas finais da obra, que exigem mão de obra qualificada, cumprimento rigoroso das normas de vigilância sanitária, e integração adequada das instalações prediais (hidrossanitárias, elétricas, gases medicinais, climatização, entre outras).</w:t>
      </w:r>
    </w:p>
    <w:p w14:paraId="0DC5E973" w14:textId="77777777" w:rsidR="00A161BF" w:rsidRPr="00A161BF" w:rsidRDefault="00A161BF" w:rsidP="00A161BF">
      <w:pPr>
        <w:pBdr>
          <w:top w:val="nil"/>
          <w:left w:val="nil"/>
          <w:bottom w:val="nil"/>
          <w:right w:val="nil"/>
          <w:between w:val="nil"/>
        </w:pBdr>
        <w:suppressAutoHyphens w:val="0"/>
        <w:spacing w:after="160"/>
        <w:ind w:firstLine="720"/>
        <w:rPr>
          <w:rFonts w:ascii="Calibri" w:eastAsia="Calibri" w:hAnsi="Calibri" w:cs="Calibri"/>
          <w:color w:val="000000"/>
          <w:szCs w:val="24"/>
          <w:lang w:eastAsia="ja-JP"/>
        </w:rPr>
      </w:pPr>
      <w:r w:rsidRPr="00A161BF">
        <w:rPr>
          <w:rFonts w:ascii="Calibri" w:eastAsia="Calibri" w:hAnsi="Calibri" w:cs="Calibri"/>
          <w:b/>
          <w:bCs/>
          <w:color w:val="000000"/>
          <w:szCs w:val="24"/>
          <w:lang w:eastAsia="ja-JP"/>
        </w:rPr>
        <w:t>5.1.2.</w:t>
      </w:r>
      <w:r w:rsidRPr="00A161BF">
        <w:rPr>
          <w:rFonts w:ascii="Calibri" w:eastAsia="Calibri" w:hAnsi="Calibri" w:cs="Calibri"/>
          <w:color w:val="000000"/>
          <w:szCs w:val="24"/>
          <w:lang w:eastAsia="ja-JP"/>
        </w:rPr>
        <w:t xml:space="preserve"> A obra em questão, uma Unidade de Pronto Atendimento (UPA), é parte fundamental da rede de Atenção Básica do Sistema Único de Saúde (SUS), sendo um equipamento público de grande impacto social e estratégico para o município. Sua conclusão atende, além das necessidades da população, a determinações administrativas, judiciais e de políticas públicas de fortalecimento da saúde local.</w:t>
      </w:r>
    </w:p>
    <w:p w14:paraId="7C998D95" w14:textId="77777777" w:rsidR="00A161BF" w:rsidRPr="00A161BF" w:rsidRDefault="00A161BF" w:rsidP="00A161BF">
      <w:pPr>
        <w:pBdr>
          <w:top w:val="nil"/>
          <w:left w:val="nil"/>
          <w:bottom w:val="nil"/>
          <w:right w:val="nil"/>
          <w:between w:val="nil"/>
        </w:pBdr>
        <w:suppressAutoHyphens w:val="0"/>
        <w:spacing w:after="160"/>
        <w:ind w:firstLine="720"/>
        <w:rPr>
          <w:rFonts w:ascii="Calibri" w:eastAsia="Calibri" w:hAnsi="Calibri" w:cs="Calibri"/>
          <w:color w:val="000000"/>
          <w:szCs w:val="24"/>
          <w:lang w:eastAsia="ja-JP"/>
        </w:rPr>
      </w:pPr>
      <w:r w:rsidRPr="00A161BF">
        <w:rPr>
          <w:rFonts w:ascii="Calibri" w:eastAsia="Calibri" w:hAnsi="Calibri" w:cs="Calibri"/>
          <w:b/>
          <w:bCs/>
          <w:color w:val="000000"/>
          <w:szCs w:val="24"/>
          <w:lang w:eastAsia="ja-JP"/>
        </w:rPr>
        <w:t>5.1.3.</w:t>
      </w:r>
      <w:r w:rsidRPr="00A161BF">
        <w:rPr>
          <w:rFonts w:ascii="Calibri" w:eastAsia="Calibri" w:hAnsi="Calibri" w:cs="Calibri"/>
          <w:color w:val="000000"/>
          <w:szCs w:val="24"/>
          <w:lang w:eastAsia="ja-JP"/>
        </w:rPr>
        <w:t xml:space="preserve"> O planejamento da retomada foi estruturado de modo a assegurar total conformidade com as normas técnicas vigentes, em especial as diretrizes da ANVISA, Corpo de Bombeiros, normas da ABNT, normas de acessibilidade e segurança. Os processos de trabalho foram alinhados às boas práticas de execução de obras em fase de acabamento, priorizando a qualidade técnica, a economicidade, a segurança e a funcionalidade da edificação.</w:t>
      </w:r>
    </w:p>
    <w:p w14:paraId="29D97ECC" w14:textId="77777777" w:rsidR="00A161BF" w:rsidRPr="00A161BF" w:rsidRDefault="00A161BF" w:rsidP="00A161BF">
      <w:pPr>
        <w:pBdr>
          <w:top w:val="nil"/>
          <w:left w:val="nil"/>
          <w:bottom w:val="nil"/>
          <w:right w:val="nil"/>
          <w:between w:val="nil"/>
        </w:pBdr>
        <w:suppressAutoHyphens w:val="0"/>
        <w:spacing w:after="160"/>
        <w:ind w:firstLine="720"/>
        <w:rPr>
          <w:rFonts w:ascii="Calibri" w:eastAsia="Calibri" w:hAnsi="Calibri" w:cs="Calibri"/>
          <w:color w:val="000000"/>
          <w:szCs w:val="24"/>
          <w:lang w:eastAsia="ja-JP"/>
        </w:rPr>
      </w:pPr>
      <w:r w:rsidRPr="00A161BF">
        <w:rPr>
          <w:rFonts w:ascii="Calibri" w:eastAsia="Calibri" w:hAnsi="Calibri" w:cs="Calibri"/>
          <w:b/>
          <w:bCs/>
          <w:color w:val="000000"/>
          <w:szCs w:val="24"/>
          <w:lang w:eastAsia="ja-JP"/>
        </w:rPr>
        <w:t>5.1.4.</w:t>
      </w:r>
      <w:r w:rsidRPr="00A161BF">
        <w:rPr>
          <w:rFonts w:ascii="Calibri" w:eastAsia="Calibri" w:hAnsi="Calibri" w:cs="Calibri"/>
          <w:color w:val="000000"/>
          <w:szCs w:val="24"/>
          <w:lang w:eastAsia="ja-JP"/>
        </w:rPr>
        <w:t xml:space="preserve"> Considerando o estágio atual da obra, onde a estrutura e as vedações já se encontram concluídas, a análise de soluções no mercado concentrou-se em métodos e tecnologias direcionadas à execução de instalações prediais, acabamentos de alto desempenho para ambientes hospitalares, e integração de sistemas especiais. Foram analisados aspectos como economicidade, eficácia, disponibilidade de materiais e serviços, durabilidade, facilidade de manutenção e conformidade normativa.</w:t>
      </w:r>
    </w:p>
    <w:p w14:paraId="23574A8E" w14:textId="77777777" w:rsidR="00715115" w:rsidRPr="00715115" w:rsidRDefault="00715115" w:rsidP="00715115">
      <w:pPr>
        <w:pBdr>
          <w:top w:val="nil"/>
          <w:left w:val="nil"/>
          <w:bottom w:val="nil"/>
          <w:right w:val="nil"/>
          <w:between w:val="nil"/>
        </w:pBdr>
        <w:suppressAutoHyphens w:val="0"/>
        <w:spacing w:after="160"/>
        <w:rPr>
          <w:rFonts w:ascii="Calibri" w:eastAsia="Calibri" w:hAnsi="Calibri" w:cs="Calibri"/>
          <w:color w:val="000000"/>
          <w:szCs w:val="24"/>
          <w:lang w:eastAsia="ja-JP"/>
        </w:rPr>
      </w:pPr>
      <w:r w:rsidRPr="00715115">
        <w:rPr>
          <w:rFonts w:ascii="Calibri" w:eastAsia="Calibri" w:hAnsi="Calibri" w:cs="Calibri"/>
          <w:b/>
          <w:color w:val="000000"/>
          <w:szCs w:val="24"/>
          <w:lang w:eastAsia="ja-JP"/>
        </w:rPr>
        <w:t xml:space="preserve">5.4. Da </w:t>
      </w:r>
      <w:r w:rsidRPr="00715115">
        <w:rPr>
          <w:rFonts w:ascii="Calibri" w:eastAsia="Calibri" w:hAnsi="Calibri" w:cs="Calibri"/>
          <w:b/>
          <w:szCs w:val="24"/>
          <w:lang w:eastAsia="ja-JP"/>
        </w:rPr>
        <w:t>c</w:t>
      </w:r>
      <w:r w:rsidRPr="00715115">
        <w:rPr>
          <w:rFonts w:ascii="Calibri" w:eastAsia="Calibri" w:hAnsi="Calibri" w:cs="Calibri"/>
          <w:b/>
          <w:color w:val="000000"/>
          <w:szCs w:val="24"/>
          <w:lang w:eastAsia="ja-JP"/>
        </w:rPr>
        <w:t xml:space="preserve">omplexidade </w:t>
      </w:r>
      <w:r w:rsidRPr="00715115">
        <w:rPr>
          <w:rFonts w:ascii="Calibri" w:eastAsia="Calibri" w:hAnsi="Calibri" w:cs="Calibri"/>
          <w:b/>
          <w:szCs w:val="24"/>
          <w:lang w:eastAsia="ja-JP"/>
        </w:rPr>
        <w:t>t</w:t>
      </w:r>
      <w:r w:rsidRPr="00715115">
        <w:rPr>
          <w:rFonts w:ascii="Calibri" w:eastAsia="Calibri" w:hAnsi="Calibri" w:cs="Calibri"/>
          <w:b/>
          <w:color w:val="000000"/>
          <w:szCs w:val="24"/>
          <w:lang w:eastAsia="ja-JP"/>
        </w:rPr>
        <w:t xml:space="preserve">écnica: “obra </w:t>
      </w:r>
      <w:r w:rsidRPr="00715115">
        <w:rPr>
          <w:rFonts w:ascii="Calibri" w:eastAsia="Calibri" w:hAnsi="Calibri" w:cs="Calibri"/>
          <w:b/>
          <w:szCs w:val="24"/>
          <w:lang w:eastAsia="ja-JP"/>
        </w:rPr>
        <w:t>c</w:t>
      </w:r>
      <w:r w:rsidRPr="00715115">
        <w:rPr>
          <w:rFonts w:ascii="Calibri" w:eastAsia="Calibri" w:hAnsi="Calibri" w:cs="Calibri"/>
          <w:b/>
          <w:color w:val="000000"/>
          <w:szCs w:val="24"/>
          <w:lang w:eastAsia="ja-JP"/>
        </w:rPr>
        <w:t xml:space="preserve">omum de </w:t>
      </w:r>
      <w:r w:rsidRPr="00715115">
        <w:rPr>
          <w:rFonts w:ascii="Calibri" w:eastAsia="Calibri" w:hAnsi="Calibri" w:cs="Calibri"/>
          <w:b/>
          <w:szCs w:val="24"/>
          <w:lang w:eastAsia="ja-JP"/>
        </w:rPr>
        <w:t>e</w:t>
      </w:r>
      <w:r w:rsidRPr="00715115">
        <w:rPr>
          <w:rFonts w:ascii="Calibri" w:eastAsia="Calibri" w:hAnsi="Calibri" w:cs="Calibri"/>
          <w:b/>
          <w:color w:val="000000"/>
          <w:szCs w:val="24"/>
          <w:lang w:eastAsia="ja-JP"/>
        </w:rPr>
        <w:t>ngenharia”</w:t>
      </w:r>
    </w:p>
    <w:p w14:paraId="66D3EFCB" w14:textId="668A4D88" w:rsidR="00715115" w:rsidRPr="00715115" w:rsidRDefault="00715115" w:rsidP="00715115">
      <w:pPr>
        <w:pBdr>
          <w:top w:val="nil"/>
          <w:left w:val="nil"/>
          <w:bottom w:val="nil"/>
          <w:right w:val="nil"/>
          <w:between w:val="nil"/>
        </w:pBdr>
        <w:suppressAutoHyphens w:val="0"/>
        <w:spacing w:after="160"/>
        <w:rPr>
          <w:rFonts w:ascii="Calibri" w:eastAsia="Calibri" w:hAnsi="Calibri" w:cs="Calibri"/>
          <w:color w:val="000000"/>
          <w:szCs w:val="24"/>
          <w:lang w:eastAsia="ja-JP"/>
        </w:rPr>
      </w:pPr>
      <w:r w:rsidRPr="00715115">
        <w:rPr>
          <w:rFonts w:ascii="Calibri" w:eastAsia="Calibri" w:hAnsi="Calibri" w:cs="Calibri"/>
          <w:b/>
          <w:bCs/>
          <w:color w:val="000000"/>
          <w:szCs w:val="24"/>
          <w:lang w:eastAsia="ja-JP"/>
        </w:rPr>
        <w:t>5.4.1.</w:t>
      </w:r>
      <w:r w:rsidRPr="00715115">
        <w:rPr>
          <w:rFonts w:ascii="Calibri" w:eastAsia="Calibri" w:hAnsi="Calibri" w:cs="Calibri"/>
          <w:color w:val="000000"/>
          <w:szCs w:val="24"/>
          <w:lang w:eastAsia="ja-JP"/>
        </w:rPr>
        <w:t xml:space="preserve"> O objeto deste estudo é a execução da construção de Unidade </w:t>
      </w:r>
      <w:r w:rsidR="00A161BF">
        <w:rPr>
          <w:rFonts w:ascii="Calibri" w:eastAsia="Calibri" w:hAnsi="Calibri" w:cs="Calibri"/>
          <w:color w:val="000000"/>
          <w:szCs w:val="24"/>
          <w:lang w:eastAsia="ja-JP"/>
        </w:rPr>
        <w:t>De Pronto Atendimento</w:t>
      </w:r>
      <w:r w:rsidRPr="00715115">
        <w:rPr>
          <w:rFonts w:ascii="Calibri" w:eastAsia="Calibri" w:hAnsi="Calibri" w:cs="Calibri"/>
          <w:color w:val="000000"/>
          <w:szCs w:val="24"/>
          <w:lang w:eastAsia="ja-JP"/>
        </w:rPr>
        <w:t xml:space="preserve">, utilizando a metodologia de construção convencional. O projeto referenciado, </w:t>
      </w:r>
      <w:r w:rsidRPr="00715115">
        <w:rPr>
          <w:rFonts w:ascii="Calibri" w:eastAsia="Calibri" w:hAnsi="Calibri" w:cs="Calibri"/>
          <w:szCs w:val="24"/>
          <w:lang w:eastAsia="ja-JP"/>
        </w:rPr>
        <w:t>padrão I</w:t>
      </w:r>
      <w:r w:rsidRPr="00715115">
        <w:rPr>
          <w:rFonts w:ascii="Calibri" w:eastAsia="Calibri" w:hAnsi="Calibri" w:cs="Calibri"/>
          <w:color w:val="000000"/>
          <w:szCs w:val="24"/>
          <w:lang w:eastAsia="ja-JP"/>
        </w:rPr>
        <w:t xml:space="preserve"> do Ministério da Saúde, tem a natureza de obra de engenharia e se enquadra em obras comuns de engenharia conforme alínea "a" do inciso XXI, do artigo 6º da Lei nº 14.133/2021.</w:t>
      </w:r>
    </w:p>
    <w:p w14:paraId="6BA32027" w14:textId="77777777" w:rsidR="00715115" w:rsidRPr="00715115" w:rsidRDefault="00715115" w:rsidP="00715115">
      <w:pPr>
        <w:pBdr>
          <w:top w:val="nil"/>
          <w:left w:val="nil"/>
          <w:bottom w:val="nil"/>
          <w:right w:val="nil"/>
          <w:between w:val="nil"/>
        </w:pBdr>
        <w:suppressAutoHyphens w:val="0"/>
        <w:spacing w:after="160"/>
        <w:rPr>
          <w:rFonts w:ascii="Calibri" w:eastAsia="Calibri" w:hAnsi="Calibri" w:cs="Calibri"/>
          <w:color w:val="000000"/>
          <w:szCs w:val="24"/>
          <w:lang w:eastAsia="ja-JP"/>
        </w:rPr>
      </w:pPr>
      <w:r w:rsidRPr="00715115">
        <w:rPr>
          <w:rFonts w:ascii="Calibri" w:eastAsia="Calibri" w:hAnsi="Calibri" w:cs="Calibri"/>
          <w:b/>
          <w:bCs/>
          <w:color w:val="000000"/>
          <w:szCs w:val="24"/>
          <w:lang w:eastAsia="ja-JP"/>
        </w:rPr>
        <w:t>5.4.2.</w:t>
      </w:r>
      <w:r w:rsidRPr="00715115">
        <w:rPr>
          <w:rFonts w:ascii="Calibri" w:eastAsia="Calibri" w:hAnsi="Calibri" w:cs="Calibri"/>
          <w:color w:val="000000"/>
          <w:szCs w:val="24"/>
          <w:lang w:eastAsia="ja-JP"/>
        </w:rPr>
        <w:t xml:space="preserve"> Considerando os aspectos do projeto de engenharia para execução da construção, caracteriza-se a obra como </w:t>
      </w:r>
      <w:r w:rsidRPr="00715115">
        <w:rPr>
          <w:rFonts w:ascii="Calibri" w:eastAsia="Calibri" w:hAnsi="Calibri" w:cs="Calibri"/>
          <w:szCs w:val="24"/>
          <w:lang w:eastAsia="ja-JP"/>
        </w:rPr>
        <w:t>O</w:t>
      </w:r>
      <w:r w:rsidRPr="00715115">
        <w:rPr>
          <w:rFonts w:ascii="Calibri" w:eastAsia="Calibri" w:hAnsi="Calibri" w:cs="Calibri"/>
          <w:color w:val="000000"/>
          <w:szCs w:val="24"/>
          <w:lang w:eastAsia="ja-JP"/>
        </w:rPr>
        <w:t xml:space="preserve">bra </w:t>
      </w:r>
      <w:r w:rsidRPr="00715115">
        <w:rPr>
          <w:rFonts w:ascii="Calibri" w:eastAsia="Calibri" w:hAnsi="Calibri" w:cs="Calibri"/>
          <w:szCs w:val="24"/>
          <w:lang w:eastAsia="ja-JP"/>
        </w:rPr>
        <w:t>C</w:t>
      </w:r>
      <w:r w:rsidRPr="00715115">
        <w:rPr>
          <w:rFonts w:ascii="Calibri" w:eastAsia="Calibri" w:hAnsi="Calibri" w:cs="Calibri"/>
          <w:color w:val="000000"/>
          <w:szCs w:val="24"/>
          <w:lang w:eastAsia="ja-JP"/>
        </w:rPr>
        <w:t xml:space="preserve">omum de </w:t>
      </w:r>
      <w:r w:rsidRPr="00715115">
        <w:rPr>
          <w:rFonts w:ascii="Calibri" w:eastAsia="Calibri" w:hAnsi="Calibri" w:cs="Calibri"/>
          <w:szCs w:val="24"/>
          <w:lang w:eastAsia="ja-JP"/>
        </w:rPr>
        <w:t>E</w:t>
      </w:r>
      <w:r w:rsidRPr="00715115">
        <w:rPr>
          <w:rFonts w:ascii="Calibri" w:eastAsia="Calibri" w:hAnsi="Calibri" w:cs="Calibri"/>
          <w:color w:val="000000"/>
          <w:szCs w:val="24"/>
          <w:lang w:eastAsia="ja-JP"/>
        </w:rPr>
        <w:t>ngenharia, levando-se em conta que:</w:t>
      </w:r>
    </w:p>
    <w:p w14:paraId="6C15571A" w14:textId="77777777" w:rsidR="00715115" w:rsidRPr="00715115" w:rsidRDefault="00715115" w:rsidP="00715115">
      <w:pPr>
        <w:pBdr>
          <w:top w:val="nil"/>
          <w:left w:val="nil"/>
          <w:bottom w:val="nil"/>
          <w:right w:val="nil"/>
          <w:between w:val="nil"/>
        </w:pBdr>
        <w:suppressAutoHyphens w:val="0"/>
        <w:spacing w:after="160"/>
        <w:rPr>
          <w:rFonts w:ascii="Calibri" w:eastAsia="Calibri" w:hAnsi="Calibri" w:cs="Calibri"/>
          <w:color w:val="000000"/>
          <w:szCs w:val="24"/>
          <w:lang w:eastAsia="ja-JP"/>
        </w:rPr>
      </w:pPr>
      <w:r w:rsidRPr="00715115">
        <w:rPr>
          <w:rFonts w:ascii="Calibri" w:eastAsia="Calibri" w:hAnsi="Calibri" w:cs="Calibri"/>
          <w:b/>
          <w:bCs/>
          <w:color w:val="000000"/>
          <w:szCs w:val="24"/>
          <w:lang w:eastAsia="ja-JP"/>
        </w:rPr>
        <w:t>I.</w:t>
      </w:r>
      <w:r w:rsidRPr="00715115">
        <w:rPr>
          <w:rFonts w:ascii="Calibri" w:eastAsia="Calibri" w:hAnsi="Calibri" w:cs="Calibri"/>
          <w:color w:val="000000"/>
          <w:szCs w:val="24"/>
          <w:lang w:eastAsia="ja-JP"/>
        </w:rPr>
        <w:t xml:space="preserve"> Os serviços a serem realizados possuem um nível reduzido de complexidade técnica;</w:t>
      </w:r>
    </w:p>
    <w:p w14:paraId="09BB5FAF" w14:textId="77777777" w:rsidR="00715115" w:rsidRPr="00715115" w:rsidRDefault="00715115" w:rsidP="00715115">
      <w:pPr>
        <w:pBdr>
          <w:top w:val="nil"/>
          <w:left w:val="nil"/>
          <w:bottom w:val="nil"/>
          <w:right w:val="nil"/>
          <w:between w:val="nil"/>
        </w:pBdr>
        <w:suppressAutoHyphens w:val="0"/>
        <w:spacing w:after="160"/>
        <w:rPr>
          <w:rFonts w:ascii="Calibri" w:eastAsia="Calibri" w:hAnsi="Calibri" w:cs="Calibri"/>
          <w:color w:val="000000"/>
          <w:szCs w:val="24"/>
          <w:lang w:eastAsia="ja-JP"/>
        </w:rPr>
      </w:pPr>
      <w:r w:rsidRPr="00715115">
        <w:rPr>
          <w:rFonts w:ascii="Calibri" w:eastAsia="Calibri" w:hAnsi="Calibri" w:cs="Calibri"/>
          <w:b/>
          <w:bCs/>
          <w:color w:val="000000"/>
          <w:szCs w:val="24"/>
          <w:lang w:eastAsia="ja-JP"/>
        </w:rPr>
        <w:lastRenderedPageBreak/>
        <w:t>II.</w:t>
      </w:r>
      <w:r w:rsidRPr="00715115">
        <w:rPr>
          <w:rFonts w:ascii="Calibri" w:eastAsia="Calibri" w:hAnsi="Calibri" w:cs="Calibri"/>
          <w:color w:val="000000"/>
          <w:szCs w:val="24"/>
          <w:lang w:eastAsia="ja-JP"/>
        </w:rPr>
        <w:t xml:space="preserve"> Esses serviços são comumente executados pela </w:t>
      </w:r>
      <w:r w:rsidRPr="00715115">
        <w:rPr>
          <w:rFonts w:ascii="Calibri" w:eastAsia="Calibri" w:hAnsi="Calibri" w:cs="Calibri"/>
          <w:szCs w:val="24"/>
          <w:lang w:eastAsia="ja-JP"/>
        </w:rPr>
        <w:t>A</w:t>
      </w:r>
      <w:r w:rsidRPr="00715115">
        <w:rPr>
          <w:rFonts w:ascii="Calibri" w:eastAsia="Calibri" w:hAnsi="Calibri" w:cs="Calibri"/>
          <w:color w:val="000000"/>
          <w:szCs w:val="24"/>
          <w:lang w:eastAsia="ja-JP"/>
        </w:rPr>
        <w:t xml:space="preserve">dministração </w:t>
      </w:r>
      <w:r w:rsidRPr="00715115">
        <w:rPr>
          <w:rFonts w:ascii="Calibri" w:eastAsia="Calibri" w:hAnsi="Calibri" w:cs="Calibri"/>
          <w:szCs w:val="24"/>
          <w:lang w:eastAsia="ja-JP"/>
        </w:rPr>
        <w:t>P</w:t>
      </w:r>
      <w:r w:rsidRPr="00715115">
        <w:rPr>
          <w:rFonts w:ascii="Calibri" w:eastAsia="Calibri" w:hAnsi="Calibri" w:cs="Calibri"/>
          <w:color w:val="000000"/>
          <w:szCs w:val="24"/>
          <w:lang w:eastAsia="ja-JP"/>
        </w:rPr>
        <w:t>ública;</w:t>
      </w:r>
    </w:p>
    <w:p w14:paraId="74526AF4" w14:textId="77777777" w:rsidR="00715115" w:rsidRPr="00715115" w:rsidRDefault="00715115" w:rsidP="00715115">
      <w:pPr>
        <w:pBdr>
          <w:top w:val="nil"/>
          <w:left w:val="nil"/>
          <w:bottom w:val="nil"/>
          <w:right w:val="nil"/>
          <w:between w:val="nil"/>
        </w:pBdr>
        <w:suppressAutoHyphens w:val="0"/>
        <w:spacing w:after="160"/>
        <w:rPr>
          <w:rFonts w:ascii="Calibri" w:eastAsia="Calibri" w:hAnsi="Calibri" w:cs="Calibri"/>
          <w:color w:val="000000"/>
          <w:szCs w:val="24"/>
          <w:lang w:eastAsia="ja-JP"/>
        </w:rPr>
      </w:pPr>
      <w:r w:rsidRPr="00715115">
        <w:rPr>
          <w:rFonts w:ascii="Calibri" w:eastAsia="Calibri" w:hAnsi="Calibri" w:cs="Calibri"/>
          <w:b/>
          <w:color w:val="000000"/>
          <w:szCs w:val="24"/>
          <w:lang w:eastAsia="ja-JP"/>
        </w:rPr>
        <w:t>III.</w:t>
      </w:r>
      <w:r w:rsidRPr="00715115">
        <w:rPr>
          <w:rFonts w:ascii="Calibri" w:eastAsia="Calibri" w:hAnsi="Calibri" w:cs="Calibri"/>
          <w:color w:val="000000"/>
          <w:szCs w:val="24"/>
          <w:lang w:eastAsia="ja-JP"/>
        </w:rPr>
        <w:t xml:space="preserve"> Os métodos construtivos, os equipamentos e os materiais empregados são amplamente utilizados no setor;</w:t>
      </w:r>
    </w:p>
    <w:p w14:paraId="18DDFD31" w14:textId="77777777" w:rsidR="00715115" w:rsidRPr="00715115" w:rsidRDefault="00715115" w:rsidP="00715115">
      <w:pPr>
        <w:pBdr>
          <w:top w:val="nil"/>
          <w:left w:val="nil"/>
          <w:bottom w:val="nil"/>
          <w:right w:val="nil"/>
          <w:between w:val="nil"/>
        </w:pBdr>
        <w:suppressAutoHyphens w:val="0"/>
        <w:spacing w:after="160"/>
        <w:rPr>
          <w:rFonts w:ascii="Calibri" w:eastAsia="Calibri" w:hAnsi="Calibri" w:cs="Calibri"/>
          <w:color w:val="000000"/>
          <w:szCs w:val="24"/>
          <w:lang w:eastAsia="ja-JP"/>
        </w:rPr>
      </w:pPr>
      <w:r w:rsidRPr="00715115">
        <w:rPr>
          <w:rFonts w:ascii="Calibri" w:eastAsia="Calibri" w:hAnsi="Calibri" w:cs="Calibri"/>
          <w:b/>
          <w:color w:val="000000"/>
          <w:szCs w:val="24"/>
          <w:lang w:eastAsia="ja-JP"/>
        </w:rPr>
        <w:t>IV.</w:t>
      </w:r>
      <w:r w:rsidRPr="00715115">
        <w:rPr>
          <w:rFonts w:ascii="Calibri" w:eastAsia="Calibri" w:hAnsi="Calibri" w:cs="Calibri"/>
          <w:color w:val="000000"/>
          <w:szCs w:val="24"/>
          <w:lang w:eastAsia="ja-JP"/>
        </w:rPr>
        <w:t xml:space="preserve"> Os critérios de desempenho e qualidade são avaliados com base em especificações técnicas padrão;</w:t>
      </w:r>
    </w:p>
    <w:p w14:paraId="1746FFAB" w14:textId="77777777" w:rsidR="00715115" w:rsidRPr="00715115" w:rsidRDefault="00715115" w:rsidP="00715115">
      <w:pPr>
        <w:pBdr>
          <w:top w:val="nil"/>
          <w:left w:val="nil"/>
          <w:bottom w:val="nil"/>
          <w:right w:val="nil"/>
          <w:between w:val="nil"/>
        </w:pBdr>
        <w:suppressAutoHyphens w:val="0"/>
        <w:spacing w:after="160"/>
        <w:rPr>
          <w:rFonts w:ascii="Calibri" w:eastAsia="Calibri" w:hAnsi="Calibri" w:cs="Calibri"/>
          <w:color w:val="000000"/>
          <w:szCs w:val="24"/>
          <w:lang w:eastAsia="ja-JP"/>
        </w:rPr>
      </w:pPr>
      <w:r w:rsidRPr="00715115">
        <w:rPr>
          <w:rFonts w:ascii="Calibri" w:eastAsia="Calibri" w:hAnsi="Calibri" w:cs="Calibri"/>
          <w:b/>
          <w:bCs/>
          <w:color w:val="000000"/>
          <w:szCs w:val="24"/>
          <w:lang w:eastAsia="ja-JP"/>
        </w:rPr>
        <w:t>V.</w:t>
      </w:r>
      <w:r w:rsidRPr="00715115">
        <w:rPr>
          <w:rFonts w:ascii="Calibri" w:eastAsia="Calibri" w:hAnsi="Calibri" w:cs="Calibri"/>
          <w:color w:val="000000"/>
          <w:szCs w:val="24"/>
          <w:lang w:eastAsia="ja-JP"/>
        </w:rPr>
        <w:t xml:space="preserve"> Há uma variedade</w:t>
      </w:r>
      <w:r w:rsidRPr="00715115">
        <w:rPr>
          <w:rFonts w:ascii="Calibri" w:eastAsia="Calibri" w:hAnsi="Calibri" w:cs="Calibri"/>
          <w:szCs w:val="24"/>
          <w:lang w:eastAsia="ja-JP"/>
        </w:rPr>
        <w:t xml:space="preserve"> de </w:t>
      </w:r>
      <w:r w:rsidRPr="00715115">
        <w:rPr>
          <w:rFonts w:ascii="Calibri" w:eastAsia="Calibri" w:hAnsi="Calibri" w:cs="Calibri"/>
          <w:color w:val="000000"/>
          <w:szCs w:val="24"/>
          <w:lang w:eastAsia="ja-JP"/>
        </w:rPr>
        <w:t>empresas qualificadas e capazes de participar do processo licitatório.</w:t>
      </w:r>
    </w:p>
    <w:p w14:paraId="19CB05CF" w14:textId="77777777" w:rsidR="00715115" w:rsidRPr="00715115" w:rsidRDefault="00715115" w:rsidP="00715115">
      <w:pPr>
        <w:pBdr>
          <w:top w:val="nil"/>
          <w:left w:val="nil"/>
          <w:bottom w:val="nil"/>
          <w:right w:val="nil"/>
          <w:between w:val="nil"/>
        </w:pBdr>
        <w:suppressAutoHyphens w:val="0"/>
        <w:spacing w:after="160"/>
        <w:rPr>
          <w:rFonts w:ascii="Calibri" w:eastAsia="Calibri" w:hAnsi="Calibri" w:cs="Calibri"/>
          <w:color w:val="000000"/>
          <w:szCs w:val="24"/>
          <w:lang w:eastAsia="ja-JP"/>
        </w:rPr>
      </w:pPr>
      <w:r w:rsidRPr="00715115">
        <w:rPr>
          <w:rFonts w:ascii="Calibri" w:eastAsia="Calibri" w:hAnsi="Calibri" w:cs="Calibri"/>
          <w:b/>
          <w:bCs/>
          <w:color w:val="000000"/>
          <w:szCs w:val="24"/>
          <w:lang w:eastAsia="ja-JP"/>
        </w:rPr>
        <w:t xml:space="preserve">5.5. Forma de </w:t>
      </w:r>
      <w:r w:rsidRPr="00715115">
        <w:rPr>
          <w:rFonts w:ascii="Calibri" w:eastAsia="Calibri" w:hAnsi="Calibri" w:cs="Calibri"/>
          <w:b/>
          <w:bCs/>
          <w:szCs w:val="24"/>
          <w:lang w:eastAsia="ja-JP"/>
        </w:rPr>
        <w:t>s</w:t>
      </w:r>
      <w:r w:rsidRPr="00715115">
        <w:rPr>
          <w:rFonts w:ascii="Calibri" w:eastAsia="Calibri" w:hAnsi="Calibri" w:cs="Calibri"/>
          <w:b/>
          <w:bCs/>
          <w:color w:val="000000"/>
          <w:szCs w:val="24"/>
          <w:lang w:eastAsia="ja-JP"/>
        </w:rPr>
        <w:t xml:space="preserve">eleção do </w:t>
      </w:r>
      <w:r w:rsidRPr="00715115">
        <w:rPr>
          <w:rFonts w:ascii="Calibri" w:eastAsia="Calibri" w:hAnsi="Calibri" w:cs="Calibri"/>
          <w:b/>
          <w:bCs/>
          <w:szCs w:val="24"/>
          <w:lang w:eastAsia="ja-JP"/>
        </w:rPr>
        <w:t>f</w:t>
      </w:r>
      <w:r w:rsidRPr="00715115">
        <w:rPr>
          <w:rFonts w:ascii="Calibri" w:eastAsia="Calibri" w:hAnsi="Calibri" w:cs="Calibri"/>
          <w:b/>
          <w:bCs/>
          <w:color w:val="000000"/>
          <w:szCs w:val="24"/>
          <w:lang w:eastAsia="ja-JP"/>
        </w:rPr>
        <w:t xml:space="preserve">ornecedor e </w:t>
      </w:r>
      <w:r w:rsidRPr="00715115">
        <w:rPr>
          <w:rFonts w:ascii="Calibri" w:eastAsia="Calibri" w:hAnsi="Calibri" w:cs="Calibri"/>
          <w:b/>
          <w:bCs/>
          <w:szCs w:val="24"/>
          <w:lang w:eastAsia="ja-JP"/>
        </w:rPr>
        <w:t>m</w:t>
      </w:r>
      <w:r w:rsidRPr="00715115">
        <w:rPr>
          <w:rFonts w:ascii="Calibri" w:eastAsia="Calibri" w:hAnsi="Calibri" w:cs="Calibri"/>
          <w:b/>
          <w:bCs/>
          <w:color w:val="000000"/>
          <w:szCs w:val="24"/>
          <w:lang w:eastAsia="ja-JP"/>
        </w:rPr>
        <w:t xml:space="preserve">odalidade de </w:t>
      </w:r>
      <w:r w:rsidRPr="00715115">
        <w:rPr>
          <w:rFonts w:ascii="Calibri" w:eastAsia="Calibri" w:hAnsi="Calibri" w:cs="Calibri"/>
          <w:b/>
          <w:bCs/>
          <w:szCs w:val="24"/>
          <w:lang w:eastAsia="ja-JP"/>
        </w:rPr>
        <w:t>l</w:t>
      </w:r>
      <w:r w:rsidRPr="00715115">
        <w:rPr>
          <w:rFonts w:ascii="Calibri" w:eastAsia="Calibri" w:hAnsi="Calibri" w:cs="Calibri"/>
          <w:b/>
          <w:bCs/>
          <w:color w:val="000000"/>
          <w:szCs w:val="24"/>
          <w:lang w:eastAsia="ja-JP"/>
        </w:rPr>
        <w:t>icitação</w:t>
      </w:r>
    </w:p>
    <w:p w14:paraId="7EF131C9" w14:textId="7338B7B9" w:rsidR="005D64DB" w:rsidRPr="005D64DB" w:rsidRDefault="005D64DB" w:rsidP="005D64DB">
      <w:pPr>
        <w:suppressAutoHyphens w:val="0"/>
        <w:spacing w:after="100" w:afterAutospacing="1"/>
        <w:ind w:firstLine="720"/>
        <w:jc w:val="left"/>
        <w:rPr>
          <w:rFonts w:ascii="Times New Roman" w:hAnsi="Times New Roman"/>
          <w:szCs w:val="24"/>
        </w:rPr>
      </w:pPr>
      <w:r w:rsidRPr="005D64DB">
        <w:rPr>
          <w:rFonts w:ascii="Times New Roman" w:hAnsi="Times New Roman"/>
          <w:szCs w:val="24"/>
        </w:rPr>
        <w:t>A definição da modalidade licitatória para a contratação dos serviços remanescentes da obra da UPA considerou aspectos técnicos, econômicos e legais, conforme estabelecido pela Lei nº 14.133/2021. Foram analisadas as opções disponíveis, com foco na escolha do procedimento mais adequado à natureza e ao v</w:t>
      </w:r>
      <w:r w:rsidR="004746F9">
        <w:rPr>
          <w:rFonts w:ascii="Times New Roman" w:hAnsi="Times New Roman"/>
          <w:szCs w:val="24"/>
        </w:rPr>
        <w:t>a</w:t>
      </w:r>
      <w:r w:rsidRPr="005D64DB">
        <w:rPr>
          <w:rFonts w:ascii="Times New Roman" w:hAnsi="Times New Roman"/>
          <w:szCs w:val="24"/>
        </w:rPr>
        <w:t>lor estimado da contratação.</w:t>
      </w:r>
    </w:p>
    <w:p w14:paraId="060FF7B1" w14:textId="61ED21C0" w:rsidR="005D64DB" w:rsidRPr="005D64DB" w:rsidRDefault="005D64DB" w:rsidP="005D64DB">
      <w:pPr>
        <w:suppressAutoHyphens w:val="0"/>
        <w:spacing w:after="100" w:afterAutospacing="1"/>
        <w:ind w:firstLine="720"/>
        <w:jc w:val="left"/>
        <w:rPr>
          <w:rFonts w:ascii="Times New Roman" w:hAnsi="Times New Roman"/>
          <w:szCs w:val="24"/>
        </w:rPr>
      </w:pPr>
      <w:r w:rsidRPr="005D64DB">
        <w:rPr>
          <w:rFonts w:ascii="Times New Roman" w:hAnsi="Times New Roman"/>
          <w:szCs w:val="24"/>
        </w:rPr>
        <w:t xml:space="preserve">A </w:t>
      </w:r>
      <w:r w:rsidRPr="005D64DB">
        <w:rPr>
          <w:rFonts w:ascii="Times New Roman" w:hAnsi="Times New Roman"/>
          <w:b/>
          <w:bCs/>
          <w:szCs w:val="24"/>
        </w:rPr>
        <w:t xml:space="preserve">Dispensa </w:t>
      </w:r>
      <w:r w:rsidRPr="005D64DB">
        <w:rPr>
          <w:rFonts w:ascii="Times New Roman" w:hAnsi="Times New Roman"/>
          <w:szCs w:val="24"/>
        </w:rPr>
        <w:t>foi descartada, uma vez que o valor estimado da obra supera os limites legais estabelecidos no art. 75, inciso I, da nova Lei de Licitações, tornando inaplicável essa modalidade.</w:t>
      </w:r>
    </w:p>
    <w:p w14:paraId="2D9DE498" w14:textId="77777777" w:rsidR="005D64DB" w:rsidRPr="005D64DB" w:rsidRDefault="005D64DB" w:rsidP="005D64DB">
      <w:pPr>
        <w:suppressAutoHyphens w:val="0"/>
        <w:spacing w:after="100" w:afterAutospacing="1"/>
        <w:ind w:firstLine="720"/>
        <w:jc w:val="left"/>
        <w:rPr>
          <w:rFonts w:ascii="Times New Roman" w:hAnsi="Times New Roman"/>
          <w:szCs w:val="24"/>
        </w:rPr>
      </w:pPr>
      <w:r w:rsidRPr="005D64DB">
        <w:rPr>
          <w:rFonts w:ascii="Times New Roman" w:hAnsi="Times New Roman"/>
          <w:szCs w:val="24"/>
        </w:rPr>
        <w:t xml:space="preserve">O </w:t>
      </w:r>
      <w:r w:rsidRPr="005D64DB">
        <w:rPr>
          <w:rFonts w:ascii="Times New Roman" w:hAnsi="Times New Roman"/>
          <w:b/>
          <w:bCs/>
          <w:szCs w:val="24"/>
        </w:rPr>
        <w:t>Pregão Eletrônico</w:t>
      </w:r>
      <w:r w:rsidRPr="005D64DB">
        <w:rPr>
          <w:rFonts w:ascii="Times New Roman" w:hAnsi="Times New Roman"/>
          <w:szCs w:val="24"/>
        </w:rPr>
        <w:t>, por sua vez, é direcionado à aquisição de bens e serviços comuns, inclusive de engenharia. Contudo, em função das especificidades técnicas envolvidas, como a execução de instalações de gases medicinais, sistemas de climatização e adequações sanitárias rigorosas, o objeto não se enquadra integralmente como serviço comum, inviabilizando o uso do pregão para a presente contratação.</w:t>
      </w:r>
    </w:p>
    <w:p w14:paraId="1D5763E7" w14:textId="77777777" w:rsidR="005D64DB" w:rsidRPr="005D64DB" w:rsidRDefault="005D64DB" w:rsidP="005D64DB">
      <w:pPr>
        <w:suppressAutoHyphens w:val="0"/>
        <w:spacing w:after="100" w:afterAutospacing="1"/>
        <w:ind w:firstLine="720"/>
        <w:jc w:val="left"/>
        <w:rPr>
          <w:rFonts w:ascii="Times New Roman" w:hAnsi="Times New Roman"/>
          <w:szCs w:val="24"/>
        </w:rPr>
      </w:pPr>
      <w:r w:rsidRPr="005D64DB">
        <w:rPr>
          <w:rFonts w:ascii="Times New Roman" w:hAnsi="Times New Roman"/>
          <w:szCs w:val="24"/>
        </w:rPr>
        <w:t xml:space="preserve">O </w:t>
      </w:r>
      <w:r w:rsidRPr="005D64DB">
        <w:rPr>
          <w:rFonts w:ascii="Times New Roman" w:hAnsi="Times New Roman"/>
          <w:b/>
          <w:bCs/>
          <w:szCs w:val="24"/>
        </w:rPr>
        <w:t>Sistema de Registro de Preços (SRP)</w:t>
      </w:r>
      <w:r w:rsidRPr="005D64DB">
        <w:rPr>
          <w:rFonts w:ascii="Times New Roman" w:hAnsi="Times New Roman"/>
          <w:szCs w:val="24"/>
        </w:rPr>
        <w:t xml:space="preserve"> também foi analisado, mas descartado, uma vez que se aplica a contratações recorrentes e escalonadas, o que não é o caso da obra em questão, que demanda contratação única e integral para sua conclusão.</w:t>
      </w:r>
    </w:p>
    <w:p w14:paraId="3CA04FBD" w14:textId="77777777" w:rsidR="005D64DB" w:rsidRPr="005D64DB" w:rsidRDefault="005D64DB" w:rsidP="005D64DB">
      <w:pPr>
        <w:suppressAutoHyphens w:val="0"/>
        <w:spacing w:after="100" w:afterAutospacing="1"/>
        <w:ind w:firstLine="720"/>
        <w:jc w:val="left"/>
        <w:rPr>
          <w:rFonts w:ascii="Times New Roman" w:hAnsi="Times New Roman"/>
          <w:szCs w:val="24"/>
        </w:rPr>
      </w:pPr>
      <w:r w:rsidRPr="005D64DB">
        <w:rPr>
          <w:rFonts w:ascii="Times New Roman" w:hAnsi="Times New Roman"/>
          <w:szCs w:val="24"/>
        </w:rPr>
        <w:t xml:space="preserve">Dessa forma, a modalidade licitatória mais adequada é a </w:t>
      </w:r>
      <w:r w:rsidRPr="005D64DB">
        <w:rPr>
          <w:rFonts w:ascii="Times New Roman" w:hAnsi="Times New Roman"/>
          <w:b/>
          <w:bCs/>
          <w:szCs w:val="24"/>
        </w:rPr>
        <w:t>Concorrência Eletrônica</w:t>
      </w:r>
      <w:r w:rsidRPr="005D64DB">
        <w:rPr>
          <w:rFonts w:ascii="Times New Roman" w:hAnsi="Times New Roman"/>
          <w:szCs w:val="24"/>
        </w:rPr>
        <w:t>, conforme previsto nos artigos 6º, inciso XII, 28, inciso II, e 29 da Lei nº 14.133/2021. A concorrência é o procedimento indicado para contratação de obras e serviços comuns de engenharia, quando o objeto exige análise detalhada de propostas técnicas e comerciais, garantindo ampla competitividade e transparência.</w:t>
      </w:r>
    </w:p>
    <w:p w14:paraId="6D1FCFB0" w14:textId="77777777" w:rsidR="005D64DB" w:rsidRPr="005D64DB" w:rsidRDefault="005D64DB" w:rsidP="005D64DB">
      <w:pPr>
        <w:suppressAutoHyphens w:val="0"/>
        <w:spacing w:after="100" w:afterAutospacing="1"/>
        <w:ind w:firstLine="720"/>
        <w:jc w:val="left"/>
        <w:rPr>
          <w:rFonts w:ascii="Times New Roman" w:hAnsi="Times New Roman"/>
          <w:szCs w:val="24"/>
        </w:rPr>
      </w:pPr>
      <w:r w:rsidRPr="005D64DB">
        <w:rPr>
          <w:rFonts w:ascii="Times New Roman" w:hAnsi="Times New Roman"/>
          <w:szCs w:val="24"/>
        </w:rPr>
        <w:t>A escolha da Concorrência justifica-se pelas exigências técnicas do projeto, que envolvem a execução de sistemas críticos para o funcionamento da UPA, como redes de gases medicinais, instalações de climatização, adequações de acessibilidade universal e acabamentos hospitalares de alta performance. Além disso, a contratação demanda fornecedores que atendam a rigorosos critérios de qualificação técnica e capacidade operacional, assegurando a conformidade com as normas sanitárias e de segurança.</w:t>
      </w:r>
    </w:p>
    <w:p w14:paraId="1C1D2FDD" w14:textId="02C173B0" w:rsidR="00715115" w:rsidRPr="00F60138" w:rsidRDefault="00715115" w:rsidP="00715115">
      <w:pPr>
        <w:pBdr>
          <w:top w:val="nil"/>
          <w:left w:val="nil"/>
          <w:bottom w:val="nil"/>
          <w:right w:val="nil"/>
          <w:between w:val="nil"/>
        </w:pBdr>
        <w:suppressAutoHyphens w:val="0"/>
        <w:spacing w:after="160"/>
        <w:rPr>
          <w:rFonts w:ascii="Calibri" w:eastAsia="Calibri" w:hAnsi="Calibri" w:cs="Calibri"/>
          <w:color w:val="000000"/>
          <w:szCs w:val="24"/>
          <w:lang w:eastAsia="ja-JP"/>
        </w:rPr>
      </w:pPr>
      <w:r w:rsidRPr="00715115">
        <w:rPr>
          <w:rFonts w:ascii="Calibri" w:eastAsia="Calibri" w:hAnsi="Calibri" w:cs="Calibri"/>
          <w:color w:val="000000"/>
          <w:szCs w:val="24"/>
          <w:lang w:eastAsia="ja-JP"/>
        </w:rPr>
        <w:t xml:space="preserve">6. </w:t>
      </w:r>
      <w:r w:rsidRPr="00715115">
        <w:rPr>
          <w:rFonts w:ascii="Calibri" w:eastAsia="Calibri" w:hAnsi="Calibri" w:cs="Calibri"/>
          <w:b/>
          <w:color w:val="000000"/>
          <w:szCs w:val="24"/>
          <w:lang w:eastAsia="ja-JP"/>
        </w:rPr>
        <w:t xml:space="preserve"> Abrangência da </w:t>
      </w:r>
      <w:r w:rsidRPr="00715115">
        <w:rPr>
          <w:rFonts w:ascii="Calibri" w:eastAsia="Calibri" w:hAnsi="Calibri" w:cs="Calibri"/>
          <w:b/>
          <w:szCs w:val="24"/>
          <w:lang w:eastAsia="ja-JP"/>
        </w:rPr>
        <w:t>o</w:t>
      </w:r>
      <w:r w:rsidRPr="00715115">
        <w:rPr>
          <w:rFonts w:ascii="Calibri" w:eastAsia="Calibri" w:hAnsi="Calibri" w:cs="Calibri"/>
          <w:b/>
          <w:color w:val="000000"/>
          <w:szCs w:val="24"/>
          <w:lang w:eastAsia="ja-JP"/>
        </w:rPr>
        <w:t>bra</w:t>
      </w:r>
      <w:r w:rsidRPr="00715115">
        <w:rPr>
          <w:rFonts w:ascii="Calibri" w:eastAsia="Calibri" w:hAnsi="Calibri" w:cs="Calibri"/>
          <w:color w:val="000000"/>
          <w:szCs w:val="24"/>
          <w:lang w:eastAsia="ja-JP"/>
        </w:rPr>
        <w:t>.</w:t>
      </w:r>
    </w:p>
    <w:p w14:paraId="26C1F4DF" w14:textId="7C588C06" w:rsidR="00715115" w:rsidRPr="00715115" w:rsidRDefault="00715115" w:rsidP="00715115">
      <w:pPr>
        <w:pBdr>
          <w:top w:val="nil"/>
          <w:left w:val="nil"/>
          <w:bottom w:val="nil"/>
          <w:right w:val="nil"/>
          <w:between w:val="nil"/>
        </w:pBdr>
        <w:suppressAutoHyphens w:val="0"/>
        <w:spacing w:after="160"/>
        <w:rPr>
          <w:rFonts w:ascii="Calibri" w:eastAsia="Calibri" w:hAnsi="Calibri" w:cs="Calibri"/>
          <w:szCs w:val="24"/>
          <w:lang w:eastAsia="ja-JP"/>
        </w:rPr>
      </w:pPr>
      <w:r w:rsidRPr="00715115">
        <w:rPr>
          <w:rFonts w:ascii="Calibri" w:eastAsia="Calibri" w:hAnsi="Calibri" w:cs="Calibri"/>
          <w:color w:val="000000"/>
          <w:szCs w:val="24"/>
          <w:lang w:eastAsia="ja-JP"/>
        </w:rPr>
        <w:lastRenderedPageBreak/>
        <w:t>6.</w:t>
      </w:r>
      <w:r w:rsidR="00F60138">
        <w:rPr>
          <w:rFonts w:ascii="Calibri" w:eastAsia="Calibri" w:hAnsi="Calibri" w:cs="Calibri"/>
          <w:color w:val="000000"/>
          <w:szCs w:val="24"/>
          <w:lang w:eastAsia="ja-JP"/>
        </w:rPr>
        <w:t>1</w:t>
      </w:r>
      <w:r w:rsidRPr="00715115">
        <w:rPr>
          <w:rFonts w:ascii="Calibri" w:eastAsia="Calibri" w:hAnsi="Calibri" w:cs="Calibri"/>
          <w:color w:val="000000"/>
          <w:szCs w:val="24"/>
          <w:lang w:eastAsia="ja-JP"/>
        </w:rPr>
        <w:t xml:space="preserve">. </w:t>
      </w:r>
      <w:r w:rsidRPr="00715115">
        <w:rPr>
          <w:rFonts w:ascii="Calibri" w:eastAsia="Calibri" w:hAnsi="Calibri" w:cs="Calibri"/>
          <w:b/>
          <w:bCs/>
          <w:color w:val="000000"/>
          <w:szCs w:val="24"/>
          <w:lang w:eastAsia="ja-JP"/>
        </w:rPr>
        <w:t>Definição da localidade</w:t>
      </w:r>
      <w:r w:rsidRPr="00715115">
        <w:rPr>
          <w:rFonts w:ascii="Calibri" w:eastAsia="Calibri" w:hAnsi="Calibri" w:cs="Calibri"/>
          <w:color w:val="000000"/>
          <w:szCs w:val="24"/>
          <w:lang w:eastAsia="ja-JP"/>
        </w:rPr>
        <w:t>:</w:t>
      </w:r>
      <w:r w:rsidRPr="00715115">
        <w:rPr>
          <w:rFonts w:ascii="Calibri" w:eastAsia="Calibri" w:hAnsi="Calibri" w:cs="Calibri"/>
          <w:szCs w:val="24"/>
          <w:lang w:eastAsia="ja-JP"/>
        </w:rPr>
        <w:t xml:space="preserve"> A obra será realizada </w:t>
      </w:r>
      <w:r w:rsidR="00CE026C">
        <w:rPr>
          <w:rFonts w:ascii="Calibri" w:eastAsia="Calibri" w:hAnsi="Calibri" w:cs="Calibri"/>
          <w:szCs w:val="24"/>
          <w:lang w:eastAsia="ja-JP"/>
        </w:rPr>
        <w:t>próximo a Rodovia SE -204</w:t>
      </w:r>
      <w:r w:rsidRPr="00715115">
        <w:rPr>
          <w:rFonts w:ascii="Calibri" w:eastAsia="Calibri" w:hAnsi="Calibri" w:cs="Calibri"/>
          <w:szCs w:val="24"/>
          <w:lang w:eastAsia="ja-JP"/>
        </w:rPr>
        <w:t>, situada no município de Pacatuba-SE, CEP: 49.970-000.</w:t>
      </w:r>
    </w:p>
    <w:p w14:paraId="79DBE2B4" w14:textId="0ADD3F65" w:rsidR="00715115" w:rsidRPr="00715115" w:rsidRDefault="00715115" w:rsidP="00715115">
      <w:pPr>
        <w:pBdr>
          <w:top w:val="nil"/>
          <w:left w:val="nil"/>
          <w:bottom w:val="nil"/>
          <w:right w:val="nil"/>
          <w:between w:val="nil"/>
        </w:pBdr>
        <w:suppressAutoHyphens w:val="0"/>
        <w:spacing w:after="160"/>
        <w:rPr>
          <w:rFonts w:ascii="Calibri" w:eastAsia="Calibri" w:hAnsi="Calibri" w:cs="Calibri"/>
          <w:color w:val="000000"/>
          <w:szCs w:val="24"/>
          <w:lang w:eastAsia="ja-JP"/>
        </w:rPr>
      </w:pPr>
      <w:r w:rsidRPr="00715115">
        <w:rPr>
          <w:rFonts w:ascii="Calibri" w:eastAsia="Calibri" w:hAnsi="Calibri" w:cs="Calibri"/>
          <w:color w:val="000000"/>
          <w:szCs w:val="24"/>
          <w:lang w:eastAsia="ja-JP"/>
        </w:rPr>
        <w:t xml:space="preserve">6.3. </w:t>
      </w:r>
      <w:r w:rsidRPr="00715115">
        <w:rPr>
          <w:rFonts w:ascii="Calibri" w:eastAsia="Calibri" w:hAnsi="Calibri" w:cs="Calibri"/>
          <w:b/>
          <w:color w:val="000000"/>
          <w:szCs w:val="24"/>
          <w:lang w:eastAsia="ja-JP"/>
        </w:rPr>
        <w:t xml:space="preserve">Data de </w:t>
      </w:r>
      <w:r w:rsidRPr="00715115">
        <w:rPr>
          <w:rFonts w:ascii="Calibri" w:eastAsia="Calibri" w:hAnsi="Calibri" w:cs="Calibri"/>
          <w:b/>
          <w:szCs w:val="24"/>
          <w:lang w:eastAsia="ja-JP"/>
        </w:rPr>
        <w:t>e</w:t>
      </w:r>
      <w:r w:rsidRPr="00715115">
        <w:rPr>
          <w:rFonts w:ascii="Calibri" w:eastAsia="Calibri" w:hAnsi="Calibri" w:cs="Calibri"/>
          <w:b/>
          <w:color w:val="000000"/>
          <w:szCs w:val="24"/>
          <w:lang w:eastAsia="ja-JP"/>
        </w:rPr>
        <w:t>xecução</w:t>
      </w:r>
      <w:r w:rsidRPr="00715115">
        <w:rPr>
          <w:rFonts w:ascii="Calibri" w:eastAsia="Calibri" w:hAnsi="Calibri" w:cs="Calibri"/>
          <w:color w:val="000000"/>
          <w:szCs w:val="24"/>
          <w:lang w:eastAsia="ja-JP"/>
        </w:rPr>
        <w:t xml:space="preserve">: </w:t>
      </w:r>
      <w:r w:rsidRPr="00715115">
        <w:rPr>
          <w:rFonts w:ascii="Calibri" w:eastAsia="Calibri" w:hAnsi="Calibri" w:cs="Calibri"/>
          <w:szCs w:val="24"/>
          <w:lang w:eastAsia="ja-JP"/>
        </w:rPr>
        <w:t>O prazo de execução do contrato é de 10 meses</w:t>
      </w:r>
      <w:r w:rsidR="0086544B">
        <w:rPr>
          <w:rFonts w:ascii="Calibri" w:eastAsia="Calibri" w:hAnsi="Calibri" w:cs="Calibri"/>
          <w:szCs w:val="24"/>
          <w:lang w:eastAsia="ja-JP"/>
        </w:rPr>
        <w:t xml:space="preserve"> contados a partir da data de ordem de serviço</w:t>
      </w:r>
      <w:r w:rsidRPr="00715115">
        <w:rPr>
          <w:rFonts w:ascii="Calibri" w:eastAsia="Calibri" w:hAnsi="Calibri" w:cs="Calibri"/>
          <w:szCs w:val="24"/>
          <w:lang w:eastAsia="ja-JP"/>
        </w:rPr>
        <w:t xml:space="preserve">, com início previsto para o dia </w:t>
      </w:r>
      <w:r w:rsidR="00B83A20">
        <w:rPr>
          <w:rFonts w:ascii="Calibri" w:eastAsia="Calibri" w:hAnsi="Calibri" w:cs="Calibri"/>
          <w:szCs w:val="24"/>
          <w:lang w:eastAsia="ja-JP"/>
        </w:rPr>
        <w:t xml:space="preserve">06 de outubro </w:t>
      </w:r>
      <w:r w:rsidRPr="00715115">
        <w:rPr>
          <w:rFonts w:ascii="Calibri" w:eastAsia="Calibri" w:hAnsi="Calibri" w:cs="Calibri"/>
          <w:szCs w:val="24"/>
          <w:lang w:eastAsia="ja-JP"/>
        </w:rPr>
        <w:t>de 2025</w:t>
      </w:r>
      <w:r w:rsidR="0086544B">
        <w:rPr>
          <w:rFonts w:ascii="Calibri" w:eastAsia="Calibri" w:hAnsi="Calibri" w:cs="Calibri"/>
          <w:szCs w:val="24"/>
          <w:lang w:eastAsia="ja-JP"/>
        </w:rPr>
        <w:t>, e prazo de vigência do contrato</w:t>
      </w:r>
      <w:r w:rsidR="00697998">
        <w:rPr>
          <w:rFonts w:ascii="Calibri" w:eastAsia="Calibri" w:hAnsi="Calibri" w:cs="Calibri"/>
          <w:szCs w:val="24"/>
          <w:lang w:eastAsia="ja-JP"/>
        </w:rPr>
        <w:t xml:space="preserve"> é de 1</w:t>
      </w:r>
      <w:r w:rsidR="00CE026C">
        <w:rPr>
          <w:rFonts w:ascii="Calibri" w:eastAsia="Calibri" w:hAnsi="Calibri" w:cs="Calibri"/>
          <w:szCs w:val="24"/>
          <w:lang w:eastAsia="ja-JP"/>
        </w:rPr>
        <w:t>2</w:t>
      </w:r>
      <w:r w:rsidR="00697998">
        <w:rPr>
          <w:rFonts w:ascii="Calibri" w:eastAsia="Calibri" w:hAnsi="Calibri" w:cs="Calibri"/>
          <w:szCs w:val="24"/>
          <w:lang w:eastAsia="ja-JP"/>
        </w:rPr>
        <w:t xml:space="preserve"> meses.</w:t>
      </w:r>
    </w:p>
    <w:p w14:paraId="03950F7A" w14:textId="77777777" w:rsidR="00715115" w:rsidRPr="00715115" w:rsidRDefault="00715115" w:rsidP="00715115">
      <w:pPr>
        <w:pBdr>
          <w:top w:val="nil"/>
          <w:left w:val="nil"/>
          <w:bottom w:val="nil"/>
          <w:right w:val="nil"/>
          <w:between w:val="nil"/>
        </w:pBdr>
        <w:suppressAutoHyphens w:val="0"/>
        <w:spacing w:after="160"/>
        <w:rPr>
          <w:rFonts w:ascii="Calibri" w:eastAsia="Calibri" w:hAnsi="Calibri" w:cs="Calibri"/>
          <w:color w:val="FF0000"/>
          <w:szCs w:val="24"/>
          <w:lang w:eastAsia="ja-JP"/>
        </w:rPr>
      </w:pPr>
    </w:p>
    <w:p w14:paraId="087F6702" w14:textId="77777777" w:rsidR="00715115" w:rsidRPr="00715115" w:rsidRDefault="00715115" w:rsidP="00715115">
      <w:pPr>
        <w:suppressAutoHyphens w:val="0"/>
        <w:spacing w:after="160" w:line="259" w:lineRule="auto"/>
        <w:rPr>
          <w:rFonts w:ascii="Calibri" w:eastAsia="Calibri" w:hAnsi="Calibri" w:cs="Calibri"/>
          <w:szCs w:val="24"/>
          <w:lang w:eastAsia="ja-JP"/>
        </w:rPr>
      </w:pPr>
      <w:r w:rsidRPr="00715115">
        <w:rPr>
          <w:rFonts w:ascii="Calibri" w:eastAsia="Calibri" w:hAnsi="Calibri" w:cs="Calibri"/>
          <w:b/>
          <w:bCs/>
          <w:szCs w:val="24"/>
          <w:lang w:eastAsia="ja-JP"/>
        </w:rPr>
        <w:t>7. Estimativa das quantidades a serem contratadas para UBS porte I</w:t>
      </w:r>
    </w:p>
    <w:p w14:paraId="1A9F673C" w14:textId="77777777" w:rsidR="00715115" w:rsidRPr="00715115" w:rsidRDefault="00715115" w:rsidP="00715115">
      <w:pPr>
        <w:suppressAutoHyphens w:val="0"/>
        <w:spacing w:after="160" w:line="259" w:lineRule="auto"/>
        <w:rPr>
          <w:rFonts w:ascii="Calibri" w:eastAsia="Calibri" w:hAnsi="Calibri" w:cs="Calibri"/>
          <w:szCs w:val="24"/>
          <w:lang w:eastAsia="ja-JP"/>
        </w:rPr>
      </w:pPr>
      <w:r w:rsidRPr="00715115">
        <w:rPr>
          <w:rFonts w:ascii="Calibri" w:eastAsia="Calibri" w:hAnsi="Calibri" w:cs="Calibri"/>
          <w:szCs w:val="24"/>
          <w:lang w:eastAsia="ja-JP"/>
        </w:rPr>
        <w:t>7.1 A contratação para a construção da UBS</w:t>
      </w:r>
      <w:r w:rsidRPr="00715115">
        <w:rPr>
          <w:rFonts w:ascii="Calibri" w:eastAsia="Calibri" w:hAnsi="Calibri" w:cs="Calibri"/>
          <w:color w:val="FF0000"/>
          <w:szCs w:val="24"/>
          <w:lang w:eastAsia="ja-JP"/>
        </w:rPr>
        <w:t xml:space="preserve"> </w:t>
      </w:r>
      <w:r w:rsidRPr="00715115">
        <w:rPr>
          <w:rFonts w:ascii="Calibri" w:eastAsia="Calibri" w:hAnsi="Calibri" w:cs="Calibri"/>
          <w:szCs w:val="24"/>
          <w:lang w:eastAsia="ja-JP"/>
        </w:rPr>
        <w:t>porte I, por se tratar de uma obra de infraestrutura, envolve a composição de diversos itens, descritos detalhadamente no orçamento sintético analítico. Esses itens foram analisados por um grupo de trabalho interdisciplinar do Ministério da Saúde, conforme os memoriais descritivos e a planilha orçamentária. A quantidade estimada dessa contratação está apresentada na tabela a seguir:</w:t>
      </w:r>
    </w:p>
    <w:tbl>
      <w:tblPr>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3969"/>
        <w:gridCol w:w="1417"/>
        <w:gridCol w:w="1134"/>
        <w:gridCol w:w="1843"/>
      </w:tblGrid>
      <w:tr w:rsidR="00E21C57" w:rsidRPr="00715115" w14:paraId="7336F823" w14:textId="3C2A6911" w:rsidTr="00E21C57">
        <w:trPr>
          <w:tblHeader/>
          <w:jc w:val="center"/>
        </w:trPr>
        <w:tc>
          <w:tcPr>
            <w:tcW w:w="846" w:type="dxa"/>
            <w:vAlign w:val="center"/>
          </w:tcPr>
          <w:p w14:paraId="7048226A" w14:textId="77777777" w:rsidR="00E21C57" w:rsidRPr="00715115" w:rsidRDefault="00E21C57" w:rsidP="00715115">
            <w:pPr>
              <w:suppressAutoHyphens w:val="0"/>
              <w:jc w:val="center"/>
              <w:rPr>
                <w:rFonts w:ascii="Calibri" w:eastAsia="Calibri" w:hAnsi="Calibri" w:cs="Calibri"/>
                <w:b/>
                <w:szCs w:val="24"/>
                <w:lang w:eastAsia="ja-JP"/>
              </w:rPr>
            </w:pPr>
            <w:r w:rsidRPr="00715115">
              <w:rPr>
                <w:rFonts w:ascii="Calibri" w:eastAsia="Calibri" w:hAnsi="Calibri" w:cs="Calibri"/>
                <w:b/>
                <w:szCs w:val="24"/>
                <w:lang w:eastAsia="ja-JP"/>
              </w:rPr>
              <w:t>Item</w:t>
            </w:r>
          </w:p>
        </w:tc>
        <w:tc>
          <w:tcPr>
            <w:tcW w:w="3969" w:type="dxa"/>
            <w:vAlign w:val="center"/>
          </w:tcPr>
          <w:p w14:paraId="1A5D3080" w14:textId="77777777" w:rsidR="00E21C57" w:rsidRPr="00715115" w:rsidRDefault="00E21C57" w:rsidP="00715115">
            <w:pPr>
              <w:suppressAutoHyphens w:val="0"/>
              <w:jc w:val="center"/>
              <w:rPr>
                <w:rFonts w:ascii="Calibri" w:eastAsia="Calibri" w:hAnsi="Calibri" w:cs="Calibri"/>
                <w:b/>
                <w:szCs w:val="24"/>
                <w:lang w:eastAsia="ja-JP"/>
              </w:rPr>
            </w:pPr>
            <w:r w:rsidRPr="00715115">
              <w:rPr>
                <w:rFonts w:ascii="Calibri" w:eastAsia="Calibri" w:hAnsi="Calibri" w:cs="Calibri"/>
                <w:b/>
                <w:szCs w:val="24"/>
                <w:lang w:eastAsia="ja-JP"/>
              </w:rPr>
              <w:t>Descrição</w:t>
            </w:r>
          </w:p>
        </w:tc>
        <w:tc>
          <w:tcPr>
            <w:tcW w:w="1417" w:type="dxa"/>
            <w:vAlign w:val="center"/>
          </w:tcPr>
          <w:p w14:paraId="041A58E0" w14:textId="77777777" w:rsidR="00E21C57" w:rsidRPr="00715115" w:rsidRDefault="00E21C57" w:rsidP="00715115">
            <w:pPr>
              <w:suppressAutoHyphens w:val="0"/>
              <w:jc w:val="center"/>
              <w:rPr>
                <w:rFonts w:ascii="Calibri" w:eastAsia="Calibri" w:hAnsi="Calibri" w:cs="Calibri"/>
                <w:b/>
                <w:szCs w:val="24"/>
                <w:lang w:eastAsia="ja-JP"/>
              </w:rPr>
            </w:pPr>
            <w:r w:rsidRPr="00715115">
              <w:rPr>
                <w:rFonts w:ascii="Calibri" w:eastAsia="Calibri" w:hAnsi="Calibri" w:cs="Calibri"/>
                <w:b/>
                <w:szCs w:val="24"/>
                <w:lang w:eastAsia="ja-JP"/>
              </w:rPr>
              <w:t>Unidade de medida</w:t>
            </w:r>
          </w:p>
        </w:tc>
        <w:tc>
          <w:tcPr>
            <w:tcW w:w="1134" w:type="dxa"/>
            <w:vAlign w:val="center"/>
          </w:tcPr>
          <w:p w14:paraId="29D88A1B" w14:textId="77777777" w:rsidR="00E21C57" w:rsidRPr="00715115" w:rsidRDefault="00E21C57" w:rsidP="00715115">
            <w:pPr>
              <w:suppressAutoHyphens w:val="0"/>
              <w:jc w:val="center"/>
              <w:rPr>
                <w:rFonts w:ascii="Calibri" w:eastAsia="Calibri" w:hAnsi="Calibri" w:cs="Calibri"/>
                <w:b/>
                <w:szCs w:val="24"/>
                <w:lang w:eastAsia="ja-JP"/>
              </w:rPr>
            </w:pPr>
            <w:r w:rsidRPr="00715115">
              <w:rPr>
                <w:rFonts w:ascii="Calibri" w:eastAsia="Calibri" w:hAnsi="Calibri" w:cs="Calibri"/>
                <w:b/>
                <w:szCs w:val="24"/>
                <w:lang w:eastAsia="ja-JP"/>
              </w:rPr>
              <w:t>Quantidade</w:t>
            </w:r>
          </w:p>
        </w:tc>
        <w:tc>
          <w:tcPr>
            <w:tcW w:w="1843" w:type="dxa"/>
          </w:tcPr>
          <w:p w14:paraId="420D761C" w14:textId="4B1A3041" w:rsidR="00E21C57" w:rsidRPr="00715115" w:rsidRDefault="00E21C57" w:rsidP="00715115">
            <w:pPr>
              <w:suppressAutoHyphens w:val="0"/>
              <w:jc w:val="center"/>
              <w:rPr>
                <w:rFonts w:ascii="Calibri" w:eastAsia="Calibri" w:hAnsi="Calibri" w:cs="Calibri"/>
                <w:b/>
                <w:szCs w:val="24"/>
                <w:lang w:eastAsia="ja-JP"/>
              </w:rPr>
            </w:pPr>
            <w:r>
              <w:rPr>
                <w:rFonts w:ascii="Calibri" w:eastAsia="Calibri" w:hAnsi="Calibri" w:cs="Calibri"/>
                <w:b/>
                <w:szCs w:val="24"/>
                <w:lang w:eastAsia="ja-JP"/>
              </w:rPr>
              <w:t>Estimativa</w:t>
            </w:r>
          </w:p>
        </w:tc>
      </w:tr>
      <w:tr w:rsidR="00E21C57" w:rsidRPr="00715115" w14:paraId="3DC43280" w14:textId="612CAA1B" w:rsidTr="00E21C57">
        <w:trPr>
          <w:jc w:val="center"/>
        </w:trPr>
        <w:tc>
          <w:tcPr>
            <w:tcW w:w="846" w:type="dxa"/>
            <w:vAlign w:val="center"/>
          </w:tcPr>
          <w:p w14:paraId="1EDA4EC1" w14:textId="77777777" w:rsidR="00E21C57" w:rsidRPr="00715115" w:rsidRDefault="00E21C57" w:rsidP="00715115">
            <w:pPr>
              <w:suppressAutoHyphens w:val="0"/>
              <w:jc w:val="center"/>
              <w:rPr>
                <w:rFonts w:ascii="Calibri" w:eastAsia="Calibri" w:hAnsi="Calibri" w:cs="Calibri"/>
                <w:color w:val="FF0000"/>
                <w:szCs w:val="24"/>
                <w:lang w:eastAsia="ja-JP"/>
              </w:rPr>
            </w:pPr>
            <w:r w:rsidRPr="00715115">
              <w:rPr>
                <w:rFonts w:ascii="Calibri" w:eastAsia="Calibri" w:hAnsi="Calibri" w:cs="Calibri"/>
                <w:color w:val="FF0000"/>
                <w:szCs w:val="24"/>
                <w:lang w:eastAsia="ja-JP"/>
              </w:rPr>
              <w:t>1</w:t>
            </w:r>
          </w:p>
        </w:tc>
        <w:tc>
          <w:tcPr>
            <w:tcW w:w="3969" w:type="dxa"/>
            <w:vAlign w:val="center"/>
          </w:tcPr>
          <w:p w14:paraId="49E6B920" w14:textId="77777777" w:rsidR="00E21C57" w:rsidRDefault="00E21C57" w:rsidP="00E21C57">
            <w:pPr>
              <w:pStyle w:val="Default"/>
            </w:pPr>
            <w:r w:rsidRPr="00DD4042">
              <w:rPr>
                <w:rFonts w:ascii="Calibri" w:eastAsia="Calibri" w:hAnsi="Calibri" w:cs="Calibri"/>
                <w:lang w:eastAsia="ja-JP"/>
              </w:rPr>
              <w:t>Contratação de empresa especializada para execução de obra de engenharia para conclusão da construção de Unidade de Pronto Atendimento (UPA) localizado na cidade de Pacatuba, em atendimento às necessidades da Secretaria Municipal de Saúde do Município de Pacatuba-SE</w:t>
            </w:r>
            <w:r w:rsidRPr="002B6695">
              <w:rPr>
                <w:rFonts w:ascii="Calibri" w:eastAsia="Calibri" w:hAnsi="Calibri" w:cs="Calibri"/>
                <w:lang w:eastAsia="ja-JP"/>
              </w:rPr>
              <w:t>,</w:t>
            </w:r>
            <w:r>
              <w:rPr>
                <w:rFonts w:ascii="Calibri" w:eastAsia="Calibri" w:hAnsi="Calibri" w:cs="Calibri"/>
                <w:lang w:eastAsia="ja-JP"/>
              </w:rPr>
              <w:t xml:space="preserve"> </w:t>
            </w:r>
            <w:r w:rsidRPr="002B6695">
              <w:rPr>
                <w:rFonts w:ascii="Calibri" w:eastAsia="Calibri" w:hAnsi="Calibri" w:cs="Calibri"/>
                <w:lang w:eastAsia="ja-JP"/>
              </w:rPr>
              <w:t>conforme proposta nº</w:t>
            </w:r>
            <w:r>
              <w:rPr>
                <w:rFonts w:ascii="Calibri" w:eastAsia="Calibri" w:hAnsi="Calibri" w:cs="Calibri"/>
                <w:lang w:eastAsia="ja-JP"/>
              </w:rPr>
              <w:t xml:space="preserve"> </w:t>
            </w:r>
          </w:p>
          <w:p w14:paraId="380BF54A" w14:textId="7605C92E" w:rsidR="00E21C57" w:rsidRPr="00E21C57" w:rsidRDefault="00E21C57" w:rsidP="00E21C57">
            <w:pPr>
              <w:suppressAutoHyphens w:val="0"/>
              <w:rPr>
                <w:rFonts w:ascii="Calibri" w:eastAsia="Calibri" w:hAnsi="Calibri" w:cs="Calibri"/>
                <w:color w:val="FF0000"/>
                <w:szCs w:val="24"/>
                <w:lang w:eastAsia="ja-JP"/>
              </w:rPr>
            </w:pPr>
            <w:r>
              <w:t xml:space="preserve"> </w:t>
            </w:r>
            <w:r w:rsidRPr="00E21C57">
              <w:rPr>
                <w:rFonts w:ascii="Calibri" w:hAnsi="Calibri" w:cs="Calibri"/>
              </w:rPr>
              <w:t>11368671000113005.</w:t>
            </w:r>
          </w:p>
        </w:tc>
        <w:tc>
          <w:tcPr>
            <w:tcW w:w="1417" w:type="dxa"/>
            <w:vAlign w:val="center"/>
          </w:tcPr>
          <w:p w14:paraId="3DCDF40C" w14:textId="77777777" w:rsidR="00E21C57" w:rsidRPr="002B6695" w:rsidRDefault="00E21C57" w:rsidP="00715115">
            <w:pPr>
              <w:suppressAutoHyphens w:val="0"/>
              <w:jc w:val="center"/>
              <w:rPr>
                <w:rFonts w:ascii="Calibri" w:eastAsia="Calibri" w:hAnsi="Calibri" w:cs="Calibri"/>
                <w:szCs w:val="24"/>
                <w:lang w:eastAsia="ja-JP"/>
              </w:rPr>
            </w:pPr>
            <w:r w:rsidRPr="002B6695">
              <w:rPr>
                <w:rFonts w:ascii="Calibri" w:eastAsia="Calibri" w:hAnsi="Calibri" w:cs="Calibri"/>
                <w:szCs w:val="24"/>
                <w:lang w:eastAsia="ja-JP"/>
              </w:rPr>
              <w:t>unidade</w:t>
            </w:r>
          </w:p>
        </w:tc>
        <w:tc>
          <w:tcPr>
            <w:tcW w:w="1134" w:type="dxa"/>
            <w:vAlign w:val="center"/>
          </w:tcPr>
          <w:p w14:paraId="388ABEBD" w14:textId="77777777" w:rsidR="00E21C57" w:rsidRPr="002B6695" w:rsidRDefault="00E21C57" w:rsidP="00715115">
            <w:pPr>
              <w:suppressAutoHyphens w:val="0"/>
              <w:jc w:val="center"/>
              <w:rPr>
                <w:rFonts w:ascii="Calibri" w:eastAsia="Calibri" w:hAnsi="Calibri" w:cs="Calibri"/>
                <w:szCs w:val="24"/>
                <w:lang w:eastAsia="ja-JP"/>
              </w:rPr>
            </w:pPr>
            <w:r w:rsidRPr="002B6695">
              <w:rPr>
                <w:rFonts w:ascii="Calibri" w:eastAsia="Calibri" w:hAnsi="Calibri" w:cs="Calibri"/>
                <w:szCs w:val="24"/>
                <w:lang w:eastAsia="ja-JP"/>
              </w:rPr>
              <w:t>1</w:t>
            </w:r>
          </w:p>
        </w:tc>
        <w:tc>
          <w:tcPr>
            <w:tcW w:w="1843" w:type="dxa"/>
          </w:tcPr>
          <w:p w14:paraId="74BACB5A" w14:textId="77777777" w:rsidR="00E21C57" w:rsidRDefault="00E21C57" w:rsidP="00715115">
            <w:pPr>
              <w:suppressAutoHyphens w:val="0"/>
              <w:jc w:val="center"/>
              <w:rPr>
                <w:rFonts w:ascii="Calibri" w:eastAsia="Calibri" w:hAnsi="Calibri" w:cs="Calibri"/>
                <w:szCs w:val="24"/>
                <w:lang w:eastAsia="ja-JP"/>
              </w:rPr>
            </w:pPr>
          </w:p>
          <w:p w14:paraId="61F603F5" w14:textId="77777777" w:rsidR="00E21C57" w:rsidRDefault="00E21C57" w:rsidP="00715115">
            <w:pPr>
              <w:suppressAutoHyphens w:val="0"/>
              <w:jc w:val="center"/>
              <w:rPr>
                <w:rFonts w:ascii="Calibri" w:eastAsia="Calibri" w:hAnsi="Calibri" w:cs="Calibri"/>
                <w:szCs w:val="24"/>
                <w:lang w:eastAsia="ja-JP"/>
              </w:rPr>
            </w:pPr>
          </w:p>
          <w:p w14:paraId="221B568B" w14:textId="77777777" w:rsidR="00E21C57" w:rsidRDefault="00E21C57" w:rsidP="00715115">
            <w:pPr>
              <w:suppressAutoHyphens w:val="0"/>
              <w:jc w:val="center"/>
              <w:rPr>
                <w:rFonts w:ascii="Calibri" w:eastAsia="Calibri" w:hAnsi="Calibri" w:cs="Calibri"/>
                <w:szCs w:val="24"/>
                <w:lang w:eastAsia="ja-JP"/>
              </w:rPr>
            </w:pPr>
          </w:p>
          <w:p w14:paraId="13BFEC34" w14:textId="77777777" w:rsidR="00E21C57" w:rsidRDefault="00E21C57" w:rsidP="00715115">
            <w:pPr>
              <w:suppressAutoHyphens w:val="0"/>
              <w:jc w:val="center"/>
              <w:rPr>
                <w:rFonts w:ascii="Calibri" w:eastAsia="Calibri" w:hAnsi="Calibri" w:cs="Calibri"/>
                <w:szCs w:val="24"/>
                <w:lang w:eastAsia="ja-JP"/>
              </w:rPr>
            </w:pPr>
          </w:p>
          <w:p w14:paraId="0986B104" w14:textId="37153016" w:rsidR="00E21C57" w:rsidRPr="002B6695" w:rsidRDefault="00E21C57" w:rsidP="00715115">
            <w:pPr>
              <w:suppressAutoHyphens w:val="0"/>
              <w:jc w:val="center"/>
              <w:rPr>
                <w:rFonts w:ascii="Calibri" w:eastAsia="Calibri" w:hAnsi="Calibri" w:cs="Calibri"/>
                <w:szCs w:val="24"/>
                <w:lang w:eastAsia="ja-JP"/>
              </w:rPr>
            </w:pPr>
            <w:r>
              <w:rPr>
                <w:rFonts w:ascii="Calibri" w:eastAsia="Calibri" w:hAnsi="Calibri" w:cs="Calibri"/>
                <w:szCs w:val="24"/>
                <w:lang w:eastAsia="ja-JP"/>
              </w:rPr>
              <w:t>R$</w:t>
            </w:r>
            <w:r w:rsidRPr="002B6695">
              <w:rPr>
                <w:rFonts w:ascii="Calibri" w:eastAsia="Calibri" w:hAnsi="Calibri" w:cs="Calibri"/>
                <w:szCs w:val="24"/>
                <w:lang w:eastAsia="ja-JP"/>
              </w:rPr>
              <w:t>1</w:t>
            </w:r>
            <w:r>
              <w:rPr>
                <w:rFonts w:ascii="Calibri" w:eastAsia="Calibri" w:hAnsi="Calibri" w:cs="Calibri"/>
                <w:szCs w:val="24"/>
                <w:lang w:eastAsia="ja-JP"/>
              </w:rPr>
              <w:t>.000.000,00</w:t>
            </w:r>
          </w:p>
        </w:tc>
      </w:tr>
    </w:tbl>
    <w:p w14:paraId="2AD22A2C" w14:textId="77777777" w:rsidR="00715115" w:rsidRPr="00715115" w:rsidRDefault="00715115" w:rsidP="00715115">
      <w:pPr>
        <w:suppressAutoHyphens w:val="0"/>
        <w:spacing w:after="160" w:line="259" w:lineRule="auto"/>
        <w:rPr>
          <w:rFonts w:ascii="Calibri" w:eastAsia="Calibri" w:hAnsi="Calibri" w:cs="Calibri"/>
          <w:szCs w:val="24"/>
          <w:lang w:eastAsia="ja-JP"/>
        </w:rPr>
      </w:pPr>
    </w:p>
    <w:p w14:paraId="66E84246" w14:textId="77777777" w:rsidR="00715115" w:rsidRPr="00715115" w:rsidRDefault="00715115" w:rsidP="00715115">
      <w:pPr>
        <w:suppressAutoHyphens w:val="0"/>
        <w:spacing w:after="160" w:line="259" w:lineRule="auto"/>
        <w:rPr>
          <w:rFonts w:ascii="Calibri" w:eastAsia="Calibri" w:hAnsi="Calibri" w:cs="Calibri"/>
          <w:b/>
          <w:bCs/>
          <w:szCs w:val="24"/>
          <w:lang w:eastAsia="ja-JP"/>
        </w:rPr>
      </w:pPr>
    </w:p>
    <w:p w14:paraId="77437442" w14:textId="246A7081" w:rsidR="00715115" w:rsidRPr="00715115" w:rsidRDefault="00E21C57" w:rsidP="00715115">
      <w:pPr>
        <w:suppressAutoHyphens w:val="0"/>
        <w:spacing w:after="160" w:line="259" w:lineRule="auto"/>
        <w:rPr>
          <w:rFonts w:ascii="Calibri" w:eastAsia="Calibri" w:hAnsi="Calibri" w:cs="Calibri"/>
          <w:b/>
          <w:szCs w:val="24"/>
          <w:lang w:eastAsia="ja-JP"/>
        </w:rPr>
      </w:pPr>
      <w:r>
        <w:rPr>
          <w:rFonts w:ascii="Calibri" w:eastAsia="Calibri" w:hAnsi="Calibri" w:cs="Calibri"/>
          <w:b/>
          <w:szCs w:val="24"/>
          <w:lang w:eastAsia="ja-JP"/>
        </w:rPr>
        <w:t>8</w:t>
      </w:r>
      <w:r w:rsidR="00715115" w:rsidRPr="00715115">
        <w:rPr>
          <w:rFonts w:ascii="Calibri" w:eastAsia="Calibri" w:hAnsi="Calibri" w:cs="Calibri"/>
          <w:b/>
          <w:szCs w:val="24"/>
          <w:lang w:eastAsia="ja-JP"/>
        </w:rPr>
        <w:t>. Justificativa para o parcelamento ou não da solução</w:t>
      </w:r>
    </w:p>
    <w:p w14:paraId="7041A084" w14:textId="77777777" w:rsidR="00C31E0C" w:rsidRPr="00C31E0C" w:rsidRDefault="00C31E0C" w:rsidP="00C31E0C">
      <w:pPr>
        <w:suppressAutoHyphens w:val="0"/>
        <w:spacing w:after="160" w:line="259" w:lineRule="auto"/>
        <w:rPr>
          <w:rFonts w:ascii="Calibri" w:eastAsia="Calibri" w:hAnsi="Calibri" w:cs="Calibri"/>
          <w:szCs w:val="24"/>
          <w:lang w:eastAsia="ja-JP"/>
        </w:rPr>
      </w:pPr>
      <w:r w:rsidRPr="00C31E0C">
        <w:rPr>
          <w:rFonts w:ascii="Calibri" w:eastAsia="Calibri" w:hAnsi="Calibri" w:cs="Calibri"/>
          <w:b/>
          <w:bCs/>
          <w:szCs w:val="24"/>
          <w:lang w:eastAsia="ja-JP"/>
        </w:rPr>
        <w:t>8.1.</w:t>
      </w:r>
      <w:r w:rsidRPr="00C31E0C">
        <w:rPr>
          <w:rFonts w:ascii="Calibri" w:eastAsia="Calibri" w:hAnsi="Calibri" w:cs="Calibri"/>
          <w:szCs w:val="24"/>
          <w:lang w:eastAsia="ja-JP"/>
        </w:rPr>
        <w:t xml:space="preserve"> Em conformidade com o disposto no artigo 40, § 3º, da Lei nº 14.133/2021, o parcelamento do objeto licitado deve ser criteriosamente avaliado, sendo desaconselhável apenas quando existirem razões de ordem técnica ou econômica que justifiquem sua não adoção, como a necessidade de preservar a economia de escala ou a integridade de sistemas cuja execução fragmentada comprometeria sua funcionalidade e eficiência.</w:t>
      </w:r>
    </w:p>
    <w:p w14:paraId="20B7CDC8" w14:textId="519BA9E3" w:rsidR="00C31E0C" w:rsidRPr="00C31E0C" w:rsidRDefault="00C31E0C" w:rsidP="00C31E0C">
      <w:pPr>
        <w:suppressAutoHyphens w:val="0"/>
        <w:spacing w:after="160" w:line="259" w:lineRule="auto"/>
        <w:rPr>
          <w:rFonts w:ascii="Calibri" w:eastAsia="Calibri" w:hAnsi="Calibri" w:cs="Calibri"/>
          <w:szCs w:val="24"/>
          <w:lang w:eastAsia="ja-JP"/>
        </w:rPr>
      </w:pPr>
      <w:r w:rsidRPr="00C31E0C">
        <w:rPr>
          <w:rFonts w:ascii="Calibri" w:eastAsia="Calibri" w:hAnsi="Calibri" w:cs="Calibri"/>
          <w:b/>
          <w:bCs/>
          <w:szCs w:val="24"/>
          <w:lang w:eastAsia="ja-JP"/>
        </w:rPr>
        <w:t>8.2.</w:t>
      </w:r>
      <w:r w:rsidRPr="00C31E0C">
        <w:rPr>
          <w:rFonts w:ascii="Calibri" w:eastAsia="Calibri" w:hAnsi="Calibri" w:cs="Calibri"/>
          <w:szCs w:val="24"/>
          <w:lang w:eastAsia="ja-JP"/>
        </w:rPr>
        <w:t xml:space="preserve"> No caso específico, a</w:t>
      </w:r>
      <w:r>
        <w:rPr>
          <w:rFonts w:ascii="Calibri" w:eastAsia="Calibri" w:hAnsi="Calibri" w:cs="Calibri"/>
          <w:szCs w:val="24"/>
          <w:lang w:eastAsia="ja-JP"/>
        </w:rPr>
        <w:t>pós</w:t>
      </w:r>
      <w:r w:rsidRPr="00C31E0C">
        <w:rPr>
          <w:rFonts w:ascii="Calibri" w:eastAsia="Calibri" w:hAnsi="Calibri" w:cs="Calibri"/>
          <w:szCs w:val="24"/>
          <w:lang w:eastAsia="ja-JP"/>
        </w:rPr>
        <w:t xml:space="preserve"> análise técnica identificou que o fracionamento das atividades em múltiplos contratos geraria uma complexidade operacional excessiva, com riscos concretos de interferências negativas na integração dos sistemas construtivos e nos processos de acabamento, instalações prediais e fluxos internos de execução. As interdependências entre as diversas </w:t>
      </w:r>
      <w:r w:rsidRPr="00C31E0C">
        <w:rPr>
          <w:rFonts w:ascii="Calibri" w:eastAsia="Calibri" w:hAnsi="Calibri" w:cs="Calibri"/>
          <w:szCs w:val="24"/>
          <w:lang w:eastAsia="ja-JP"/>
        </w:rPr>
        <w:lastRenderedPageBreak/>
        <w:t>disciplinas técnicas — como instalações elétricas, hidrossanitárias, estruturais e de climatização — exigem uma coordenação integrada e contínua, condição que seria comprometida caso o objeto fosse dividido.</w:t>
      </w:r>
    </w:p>
    <w:p w14:paraId="465E45CD" w14:textId="77777777" w:rsidR="00C31E0C" w:rsidRPr="00C31E0C" w:rsidRDefault="00C31E0C" w:rsidP="00C31E0C">
      <w:pPr>
        <w:suppressAutoHyphens w:val="0"/>
        <w:spacing w:after="160" w:line="259" w:lineRule="auto"/>
        <w:rPr>
          <w:rFonts w:ascii="Calibri" w:eastAsia="Calibri" w:hAnsi="Calibri" w:cs="Calibri"/>
          <w:szCs w:val="24"/>
          <w:lang w:eastAsia="ja-JP"/>
        </w:rPr>
      </w:pPr>
      <w:r w:rsidRPr="00C31E0C">
        <w:rPr>
          <w:rFonts w:ascii="Calibri" w:eastAsia="Calibri" w:hAnsi="Calibri" w:cs="Calibri"/>
          <w:b/>
          <w:bCs/>
          <w:szCs w:val="24"/>
          <w:lang w:eastAsia="ja-JP"/>
        </w:rPr>
        <w:t>8.3.</w:t>
      </w:r>
      <w:r w:rsidRPr="00C31E0C">
        <w:rPr>
          <w:rFonts w:ascii="Calibri" w:eastAsia="Calibri" w:hAnsi="Calibri" w:cs="Calibri"/>
          <w:szCs w:val="24"/>
          <w:lang w:eastAsia="ja-JP"/>
        </w:rPr>
        <w:t xml:space="preserve"> Dessa forma, a decisão fundamentada é pela </w:t>
      </w:r>
      <w:r w:rsidRPr="00C31E0C">
        <w:rPr>
          <w:rFonts w:ascii="Calibri" w:eastAsia="Calibri" w:hAnsi="Calibri" w:cs="Calibri"/>
          <w:b/>
          <w:bCs/>
          <w:szCs w:val="24"/>
          <w:lang w:eastAsia="ja-JP"/>
        </w:rPr>
        <w:t>NÃO ADOÇÃO DO PARCELAMENTO DO OBJETO</w:t>
      </w:r>
      <w:r w:rsidRPr="00C31E0C">
        <w:rPr>
          <w:rFonts w:ascii="Calibri" w:eastAsia="Calibri" w:hAnsi="Calibri" w:cs="Calibri"/>
          <w:szCs w:val="24"/>
          <w:lang w:eastAsia="ja-JP"/>
        </w:rPr>
        <w:t>, uma vez que os riscos técnicos e operacionais inerentes à divisão superariam eventuais benefícios decorrentes de uma ampliação da competitividade. Além dos riscos técnicos, a fragmentação do contrato acarretaria aumento significativo nos custos de gestão, fiscalização e supervisão, impactando negativamente a economicidade e a eficiência administrativa. A contratação em lote único assegura uma execução mais coordenada, com maior controle de qualidade e coerência no cronograma físico-financeiro, resultando em uma infraestrutura de saúde mais robusta, segura e duradoura.</w:t>
      </w:r>
    </w:p>
    <w:p w14:paraId="0C0D7199" w14:textId="1774CFE3" w:rsidR="00715115" w:rsidRPr="00715115" w:rsidRDefault="00C31E0C" w:rsidP="00715115">
      <w:pPr>
        <w:suppressAutoHyphens w:val="0"/>
        <w:spacing w:after="160" w:line="259" w:lineRule="auto"/>
        <w:rPr>
          <w:rFonts w:ascii="Calibri" w:eastAsia="Calibri" w:hAnsi="Calibri" w:cs="Calibri"/>
          <w:szCs w:val="24"/>
          <w:lang w:eastAsia="ja-JP"/>
        </w:rPr>
      </w:pPr>
      <w:r w:rsidRPr="00C31E0C">
        <w:rPr>
          <w:rFonts w:ascii="Calibri" w:eastAsia="Calibri" w:hAnsi="Calibri" w:cs="Calibri"/>
          <w:b/>
          <w:bCs/>
          <w:szCs w:val="24"/>
          <w:lang w:eastAsia="ja-JP"/>
        </w:rPr>
        <w:t>8.4.</w:t>
      </w:r>
      <w:r w:rsidRPr="00C31E0C">
        <w:rPr>
          <w:rFonts w:ascii="Calibri" w:eastAsia="Calibri" w:hAnsi="Calibri" w:cs="Calibri"/>
          <w:szCs w:val="24"/>
          <w:lang w:eastAsia="ja-JP"/>
        </w:rPr>
        <w:t xml:space="preserve"> Ressalta-se que esta decisão está plenamente alinhada aos princípios e diretrizes estabelecidos no artigo 40, § 3º, da Lei nº 14.133/2021, privilegiando uma gestão contratual mais eficaz e mitigando riscos que possam comprometer a qualidade final da obra. A opção por não parcelar o objeto demonstra uma abordagem técnica responsável e criteriosa, focada em garantir a entrega de uma UBS que atenda plenamente às necessidades da comunidade, com infraestrutura adequada, durabilidade e funcionalidade asseguradas.</w:t>
      </w:r>
    </w:p>
    <w:p w14:paraId="7ACBA8BC" w14:textId="367C520F" w:rsidR="00715115" w:rsidRPr="00715115" w:rsidRDefault="005F28E8" w:rsidP="00715115">
      <w:pPr>
        <w:suppressAutoHyphens w:val="0"/>
        <w:spacing w:after="160" w:line="259" w:lineRule="auto"/>
        <w:rPr>
          <w:rFonts w:ascii="Calibri" w:eastAsia="Calibri" w:hAnsi="Calibri" w:cs="Calibri"/>
          <w:b/>
          <w:szCs w:val="24"/>
          <w:lang w:eastAsia="ja-JP"/>
        </w:rPr>
      </w:pPr>
      <w:r>
        <w:rPr>
          <w:rFonts w:ascii="Calibri" w:eastAsia="Calibri" w:hAnsi="Calibri" w:cs="Calibri"/>
          <w:b/>
          <w:szCs w:val="24"/>
          <w:lang w:eastAsia="ja-JP"/>
        </w:rPr>
        <w:t>9</w:t>
      </w:r>
      <w:r w:rsidR="00715115" w:rsidRPr="00715115">
        <w:rPr>
          <w:rFonts w:ascii="Calibri" w:eastAsia="Calibri" w:hAnsi="Calibri" w:cs="Calibri"/>
          <w:b/>
          <w:szCs w:val="24"/>
          <w:lang w:eastAsia="ja-JP"/>
        </w:rPr>
        <w:t>. Providências a serem adotadas</w:t>
      </w:r>
    </w:p>
    <w:p w14:paraId="68B68862" w14:textId="7A74B699" w:rsidR="005F28E8" w:rsidRPr="005F28E8" w:rsidRDefault="005F28E8" w:rsidP="005F28E8">
      <w:pPr>
        <w:suppressAutoHyphens w:val="0"/>
        <w:spacing w:before="100" w:beforeAutospacing="1" w:after="100" w:afterAutospacing="1"/>
        <w:jc w:val="left"/>
        <w:rPr>
          <w:rFonts w:ascii="Times New Roman" w:hAnsi="Times New Roman"/>
          <w:szCs w:val="24"/>
        </w:rPr>
      </w:pPr>
      <w:r>
        <w:rPr>
          <w:rFonts w:ascii="Times New Roman" w:hAnsi="Times New Roman"/>
          <w:szCs w:val="24"/>
        </w:rPr>
        <w:t xml:space="preserve">9.1 </w:t>
      </w:r>
      <w:r w:rsidRPr="005F28E8">
        <w:rPr>
          <w:rFonts w:ascii="Times New Roman" w:hAnsi="Times New Roman"/>
          <w:szCs w:val="24"/>
        </w:rPr>
        <w:t>A empresa que vier a ser contratada por meio do processo licitatório será responsável pela obtenção de todas as licenças, registros e autorizações necessárias à regularização da obra perante os órgãos competentes. Isso inclui:</w:t>
      </w:r>
    </w:p>
    <w:p w14:paraId="3D9AF7E3" w14:textId="77777777" w:rsidR="005F28E8" w:rsidRPr="005F28E8" w:rsidRDefault="005F28E8" w:rsidP="005F28E8">
      <w:pPr>
        <w:numPr>
          <w:ilvl w:val="0"/>
          <w:numId w:val="37"/>
        </w:numPr>
        <w:suppressAutoHyphens w:val="0"/>
        <w:spacing w:before="100" w:beforeAutospacing="1" w:after="100" w:afterAutospacing="1"/>
        <w:jc w:val="left"/>
        <w:rPr>
          <w:rFonts w:ascii="Times New Roman" w:hAnsi="Times New Roman"/>
          <w:szCs w:val="24"/>
        </w:rPr>
      </w:pPr>
      <w:r w:rsidRPr="005F28E8">
        <w:rPr>
          <w:rFonts w:ascii="Times New Roman" w:hAnsi="Times New Roman"/>
          <w:szCs w:val="24"/>
        </w:rPr>
        <w:t xml:space="preserve">O </w:t>
      </w:r>
      <w:r w:rsidRPr="005F28E8">
        <w:rPr>
          <w:rFonts w:ascii="Times New Roman" w:hAnsi="Times New Roman"/>
          <w:b/>
          <w:bCs/>
          <w:szCs w:val="24"/>
        </w:rPr>
        <w:t>licenciamento ambiental</w:t>
      </w:r>
      <w:r w:rsidRPr="005F28E8">
        <w:rPr>
          <w:rFonts w:ascii="Times New Roman" w:hAnsi="Times New Roman"/>
          <w:szCs w:val="24"/>
        </w:rPr>
        <w:t xml:space="preserve"> junto à </w:t>
      </w:r>
      <w:r w:rsidRPr="005F28E8">
        <w:rPr>
          <w:rFonts w:ascii="Times New Roman" w:hAnsi="Times New Roman"/>
          <w:b/>
          <w:bCs/>
          <w:szCs w:val="24"/>
        </w:rPr>
        <w:t>ADEMA (Administração Estadual do Meio Ambiente)</w:t>
      </w:r>
      <w:r w:rsidRPr="005F28E8">
        <w:rPr>
          <w:rFonts w:ascii="Times New Roman" w:hAnsi="Times New Roman"/>
          <w:szCs w:val="24"/>
        </w:rPr>
        <w:t>;</w:t>
      </w:r>
    </w:p>
    <w:p w14:paraId="7D248299" w14:textId="77777777" w:rsidR="005F28E8" w:rsidRPr="005F28E8" w:rsidRDefault="005F28E8" w:rsidP="005F28E8">
      <w:pPr>
        <w:numPr>
          <w:ilvl w:val="0"/>
          <w:numId w:val="37"/>
        </w:numPr>
        <w:suppressAutoHyphens w:val="0"/>
        <w:spacing w:before="100" w:beforeAutospacing="1" w:after="100" w:afterAutospacing="1"/>
        <w:jc w:val="left"/>
        <w:rPr>
          <w:rFonts w:ascii="Times New Roman" w:hAnsi="Times New Roman"/>
          <w:szCs w:val="24"/>
        </w:rPr>
      </w:pPr>
      <w:r w:rsidRPr="005F28E8">
        <w:rPr>
          <w:rFonts w:ascii="Times New Roman" w:hAnsi="Times New Roman"/>
          <w:szCs w:val="24"/>
        </w:rPr>
        <w:t xml:space="preserve">O </w:t>
      </w:r>
      <w:r w:rsidRPr="005F28E8">
        <w:rPr>
          <w:rFonts w:ascii="Times New Roman" w:hAnsi="Times New Roman"/>
          <w:b/>
          <w:bCs/>
          <w:szCs w:val="24"/>
        </w:rPr>
        <w:t>registro e acompanhamento técnico</w:t>
      </w:r>
      <w:r w:rsidRPr="005F28E8">
        <w:rPr>
          <w:rFonts w:ascii="Times New Roman" w:hAnsi="Times New Roman"/>
          <w:szCs w:val="24"/>
        </w:rPr>
        <w:t xml:space="preserve"> junto ao </w:t>
      </w:r>
      <w:r w:rsidRPr="005F28E8">
        <w:rPr>
          <w:rFonts w:ascii="Times New Roman" w:hAnsi="Times New Roman"/>
          <w:b/>
          <w:bCs/>
          <w:szCs w:val="24"/>
        </w:rPr>
        <w:t>CREA (Conselho Regional de Engenharia e Agronomia)</w:t>
      </w:r>
      <w:r w:rsidRPr="005F28E8">
        <w:rPr>
          <w:rFonts w:ascii="Times New Roman" w:hAnsi="Times New Roman"/>
          <w:szCs w:val="24"/>
        </w:rPr>
        <w:t xml:space="preserve"> ou </w:t>
      </w:r>
      <w:r w:rsidRPr="005F28E8">
        <w:rPr>
          <w:rFonts w:ascii="Times New Roman" w:hAnsi="Times New Roman"/>
          <w:b/>
          <w:bCs/>
          <w:szCs w:val="24"/>
        </w:rPr>
        <w:t>CAU (Conselho de Arquitetura e Urbanismo)</w:t>
      </w:r>
      <w:r w:rsidRPr="005F28E8">
        <w:rPr>
          <w:rFonts w:ascii="Times New Roman" w:hAnsi="Times New Roman"/>
          <w:szCs w:val="24"/>
        </w:rPr>
        <w:t>, conforme a atividade profissional envolvida;</w:t>
      </w:r>
    </w:p>
    <w:p w14:paraId="31EAEB7D" w14:textId="77777777" w:rsidR="00715115" w:rsidRPr="00715115" w:rsidRDefault="00715115" w:rsidP="00715115">
      <w:pPr>
        <w:suppressAutoHyphens w:val="0"/>
        <w:spacing w:after="160" w:line="259" w:lineRule="auto"/>
        <w:rPr>
          <w:rFonts w:ascii="Calibri" w:eastAsia="Calibri" w:hAnsi="Calibri" w:cs="Calibri"/>
          <w:szCs w:val="24"/>
          <w:lang w:eastAsia="ja-JP"/>
        </w:rPr>
      </w:pPr>
    </w:p>
    <w:p w14:paraId="1C58FB72" w14:textId="08887C91" w:rsidR="00715115" w:rsidRPr="00715115" w:rsidRDefault="00715115" w:rsidP="00715115">
      <w:pPr>
        <w:suppressAutoHyphens w:val="0"/>
        <w:spacing w:after="160" w:line="259" w:lineRule="auto"/>
        <w:rPr>
          <w:rFonts w:ascii="Calibri" w:eastAsia="Calibri" w:hAnsi="Calibri" w:cs="Calibri"/>
          <w:b/>
          <w:szCs w:val="24"/>
          <w:lang w:eastAsia="ja-JP"/>
        </w:rPr>
      </w:pPr>
      <w:r w:rsidRPr="00715115">
        <w:rPr>
          <w:rFonts w:ascii="Calibri" w:eastAsia="Calibri" w:hAnsi="Calibri" w:cs="Calibri"/>
          <w:b/>
          <w:szCs w:val="24"/>
          <w:lang w:eastAsia="ja-JP"/>
        </w:rPr>
        <w:t>1</w:t>
      </w:r>
      <w:r w:rsidR="005F28E8">
        <w:rPr>
          <w:rFonts w:ascii="Calibri" w:eastAsia="Calibri" w:hAnsi="Calibri" w:cs="Calibri"/>
          <w:b/>
          <w:szCs w:val="24"/>
          <w:lang w:eastAsia="ja-JP"/>
        </w:rPr>
        <w:t>0</w:t>
      </w:r>
      <w:r w:rsidRPr="00715115">
        <w:rPr>
          <w:rFonts w:ascii="Calibri" w:eastAsia="Calibri" w:hAnsi="Calibri" w:cs="Calibri"/>
          <w:b/>
          <w:szCs w:val="24"/>
          <w:lang w:eastAsia="ja-JP"/>
        </w:rPr>
        <w:t>. Possíveis impactos ambientais</w:t>
      </w:r>
    </w:p>
    <w:p w14:paraId="1CB30082" w14:textId="0E029751" w:rsidR="00715115" w:rsidRPr="00715115" w:rsidRDefault="00715115" w:rsidP="00715115">
      <w:pPr>
        <w:suppressAutoHyphens w:val="0"/>
        <w:spacing w:after="160" w:line="259" w:lineRule="auto"/>
        <w:rPr>
          <w:rFonts w:ascii="Calibri" w:eastAsia="Calibri" w:hAnsi="Calibri" w:cs="Calibri"/>
          <w:szCs w:val="24"/>
          <w:lang w:eastAsia="ja-JP"/>
        </w:rPr>
      </w:pPr>
      <w:r w:rsidRPr="00715115">
        <w:rPr>
          <w:rFonts w:ascii="Calibri" w:eastAsia="Calibri" w:hAnsi="Calibri" w:cs="Calibri"/>
          <w:szCs w:val="24"/>
          <w:lang w:eastAsia="ja-JP"/>
        </w:rPr>
        <w:t>1</w:t>
      </w:r>
      <w:r w:rsidR="005F28E8">
        <w:rPr>
          <w:rFonts w:ascii="Calibri" w:eastAsia="Calibri" w:hAnsi="Calibri" w:cs="Calibri"/>
          <w:szCs w:val="24"/>
          <w:lang w:eastAsia="ja-JP"/>
        </w:rPr>
        <w:t>0</w:t>
      </w:r>
      <w:r w:rsidRPr="00715115">
        <w:rPr>
          <w:rFonts w:ascii="Calibri" w:eastAsia="Calibri" w:hAnsi="Calibri" w:cs="Calibri"/>
          <w:szCs w:val="24"/>
          <w:lang w:eastAsia="ja-JP"/>
        </w:rPr>
        <w:t>.1. Consumo de recursos naturais: a construção civil é uma das maiores consumidoras de recursos naturais, especialmente materiais como areia, pedra e madeira.</w:t>
      </w:r>
    </w:p>
    <w:p w14:paraId="1A2748A1" w14:textId="36CFED55" w:rsidR="00715115" w:rsidRPr="00715115" w:rsidRDefault="00715115" w:rsidP="00715115">
      <w:pPr>
        <w:suppressAutoHyphens w:val="0"/>
        <w:spacing w:after="160" w:line="259" w:lineRule="auto"/>
        <w:rPr>
          <w:rFonts w:ascii="Calibri" w:eastAsia="Calibri" w:hAnsi="Calibri" w:cs="Calibri"/>
          <w:szCs w:val="24"/>
          <w:lang w:eastAsia="ja-JP"/>
        </w:rPr>
      </w:pPr>
      <w:r w:rsidRPr="00715115">
        <w:rPr>
          <w:rFonts w:ascii="Calibri" w:eastAsia="Calibri" w:hAnsi="Calibri" w:cs="Calibri"/>
          <w:szCs w:val="24"/>
          <w:lang w:eastAsia="ja-JP"/>
        </w:rPr>
        <w:t>1</w:t>
      </w:r>
      <w:r w:rsidR="005F28E8">
        <w:rPr>
          <w:rFonts w:ascii="Calibri" w:eastAsia="Calibri" w:hAnsi="Calibri" w:cs="Calibri"/>
          <w:szCs w:val="24"/>
          <w:lang w:eastAsia="ja-JP"/>
        </w:rPr>
        <w:t>0</w:t>
      </w:r>
      <w:r w:rsidRPr="00715115">
        <w:rPr>
          <w:rFonts w:ascii="Calibri" w:eastAsia="Calibri" w:hAnsi="Calibri" w:cs="Calibri"/>
          <w:szCs w:val="24"/>
          <w:lang w:eastAsia="ja-JP"/>
        </w:rPr>
        <w:t>.2. Desmatamento: a escolha do local para a construção pode envolver o desmatamento de áreas verdes, o que afeta diretamente a fauna e flora locais. A implementação de medidas de compensação ambiental é crucial.</w:t>
      </w:r>
    </w:p>
    <w:p w14:paraId="701A1450" w14:textId="19FE250A" w:rsidR="00715115" w:rsidRPr="00715115" w:rsidRDefault="00715115" w:rsidP="00715115">
      <w:pPr>
        <w:suppressAutoHyphens w:val="0"/>
        <w:spacing w:after="160" w:line="259" w:lineRule="auto"/>
        <w:rPr>
          <w:rFonts w:ascii="Calibri" w:eastAsia="Calibri" w:hAnsi="Calibri" w:cs="Calibri"/>
          <w:szCs w:val="24"/>
          <w:lang w:eastAsia="ja-JP"/>
        </w:rPr>
      </w:pPr>
      <w:r w:rsidRPr="00715115">
        <w:rPr>
          <w:rFonts w:ascii="Calibri" w:eastAsia="Calibri" w:hAnsi="Calibri" w:cs="Calibri"/>
          <w:szCs w:val="24"/>
          <w:lang w:eastAsia="ja-JP"/>
        </w:rPr>
        <w:lastRenderedPageBreak/>
        <w:t>1</w:t>
      </w:r>
      <w:r w:rsidR="005F28E8">
        <w:rPr>
          <w:rFonts w:ascii="Calibri" w:eastAsia="Calibri" w:hAnsi="Calibri" w:cs="Calibri"/>
          <w:szCs w:val="24"/>
          <w:lang w:eastAsia="ja-JP"/>
        </w:rPr>
        <w:t>0</w:t>
      </w:r>
      <w:r w:rsidRPr="00715115">
        <w:rPr>
          <w:rFonts w:ascii="Calibri" w:eastAsia="Calibri" w:hAnsi="Calibri" w:cs="Calibri"/>
          <w:szCs w:val="24"/>
          <w:lang w:eastAsia="ja-JP"/>
        </w:rPr>
        <w:t>.3. Poluição atmosférica: as obras geram emissões de poeira e gases de veículos e maquinário</w:t>
      </w:r>
      <w:r w:rsidR="005F28E8">
        <w:rPr>
          <w:rFonts w:ascii="Calibri" w:eastAsia="Calibri" w:hAnsi="Calibri" w:cs="Calibri"/>
          <w:szCs w:val="24"/>
          <w:lang w:eastAsia="ja-JP"/>
        </w:rPr>
        <w:t>,</w:t>
      </w:r>
      <w:r w:rsidRPr="00715115">
        <w:rPr>
          <w:rFonts w:ascii="Calibri" w:eastAsia="Calibri" w:hAnsi="Calibri" w:cs="Calibri"/>
          <w:szCs w:val="24"/>
          <w:lang w:eastAsia="ja-JP"/>
        </w:rPr>
        <w:t xml:space="preserve"> impactando a qualidade do ar. Uso de equipamentos menos poluentes e controle rigoroso do pó são medidas recomendadas.</w:t>
      </w:r>
    </w:p>
    <w:p w14:paraId="338A3A5F" w14:textId="344222D2" w:rsidR="00715115" w:rsidRPr="00715115" w:rsidRDefault="00715115" w:rsidP="00715115">
      <w:pPr>
        <w:suppressAutoHyphens w:val="0"/>
        <w:spacing w:after="160" w:line="259" w:lineRule="auto"/>
        <w:rPr>
          <w:rFonts w:ascii="Calibri" w:eastAsia="Calibri" w:hAnsi="Calibri" w:cs="Calibri"/>
          <w:szCs w:val="24"/>
          <w:lang w:eastAsia="ja-JP"/>
        </w:rPr>
      </w:pPr>
      <w:r w:rsidRPr="00715115">
        <w:rPr>
          <w:rFonts w:ascii="Calibri" w:eastAsia="Calibri" w:hAnsi="Calibri" w:cs="Calibri"/>
          <w:szCs w:val="24"/>
          <w:lang w:eastAsia="ja-JP"/>
        </w:rPr>
        <w:t>1</w:t>
      </w:r>
      <w:r w:rsidR="005F28E8">
        <w:rPr>
          <w:rFonts w:ascii="Calibri" w:eastAsia="Calibri" w:hAnsi="Calibri" w:cs="Calibri"/>
          <w:szCs w:val="24"/>
          <w:lang w:eastAsia="ja-JP"/>
        </w:rPr>
        <w:t>0</w:t>
      </w:r>
      <w:r w:rsidRPr="00715115">
        <w:rPr>
          <w:rFonts w:ascii="Calibri" w:eastAsia="Calibri" w:hAnsi="Calibri" w:cs="Calibri"/>
          <w:szCs w:val="24"/>
          <w:lang w:eastAsia="ja-JP"/>
        </w:rPr>
        <w:t>.4. Geração de resíduos: a construção civil produz uma quantidade significativa de resíduos. Por isso, a segregação, reciclagem e disposição adequada dos materiais são essenciais para minimizar os impactos.</w:t>
      </w:r>
    </w:p>
    <w:p w14:paraId="58EE2B59" w14:textId="470DC348" w:rsidR="00715115" w:rsidRPr="00715115" w:rsidRDefault="00715115" w:rsidP="00715115">
      <w:pPr>
        <w:suppressAutoHyphens w:val="0"/>
        <w:spacing w:after="160" w:line="259" w:lineRule="auto"/>
        <w:rPr>
          <w:rFonts w:ascii="Calibri" w:eastAsia="Calibri" w:hAnsi="Calibri" w:cs="Calibri"/>
          <w:szCs w:val="24"/>
          <w:lang w:eastAsia="ja-JP"/>
        </w:rPr>
      </w:pPr>
      <w:r w:rsidRPr="00715115">
        <w:rPr>
          <w:rFonts w:ascii="Calibri" w:eastAsia="Calibri" w:hAnsi="Calibri" w:cs="Calibri"/>
          <w:szCs w:val="24"/>
          <w:lang w:eastAsia="ja-JP"/>
        </w:rPr>
        <w:t>1</w:t>
      </w:r>
      <w:r w:rsidR="005F28E8">
        <w:rPr>
          <w:rFonts w:ascii="Calibri" w:eastAsia="Calibri" w:hAnsi="Calibri" w:cs="Calibri"/>
          <w:szCs w:val="24"/>
          <w:lang w:eastAsia="ja-JP"/>
        </w:rPr>
        <w:t>0</w:t>
      </w:r>
      <w:r w:rsidRPr="00715115">
        <w:rPr>
          <w:rFonts w:ascii="Calibri" w:eastAsia="Calibri" w:hAnsi="Calibri" w:cs="Calibri"/>
          <w:szCs w:val="24"/>
          <w:lang w:eastAsia="ja-JP"/>
        </w:rPr>
        <w:t>.5. Consumo de água: o alto consumo de água em canteiros de obra pode atingir reservas hídricas locais. Por esse motivo, sistemas de reuso de água e eficiência na utilização são fundamentais.</w:t>
      </w:r>
    </w:p>
    <w:p w14:paraId="4401D132" w14:textId="64BA9A91" w:rsidR="00715115" w:rsidRPr="00715115" w:rsidRDefault="00715115" w:rsidP="00715115">
      <w:pPr>
        <w:suppressAutoHyphens w:val="0"/>
        <w:spacing w:after="160" w:line="259" w:lineRule="auto"/>
        <w:rPr>
          <w:rFonts w:ascii="Calibri" w:eastAsia="Calibri" w:hAnsi="Calibri" w:cs="Calibri"/>
          <w:szCs w:val="24"/>
          <w:lang w:eastAsia="ja-JP"/>
        </w:rPr>
      </w:pPr>
      <w:r w:rsidRPr="00715115">
        <w:rPr>
          <w:rFonts w:ascii="Calibri" w:eastAsia="Calibri" w:hAnsi="Calibri" w:cs="Calibri"/>
          <w:szCs w:val="24"/>
          <w:lang w:eastAsia="ja-JP"/>
        </w:rPr>
        <w:t>1</w:t>
      </w:r>
      <w:r w:rsidR="005F28E8">
        <w:rPr>
          <w:rFonts w:ascii="Calibri" w:eastAsia="Calibri" w:hAnsi="Calibri" w:cs="Calibri"/>
          <w:szCs w:val="24"/>
          <w:lang w:eastAsia="ja-JP"/>
        </w:rPr>
        <w:t>0</w:t>
      </w:r>
      <w:r w:rsidRPr="00715115">
        <w:rPr>
          <w:rFonts w:ascii="Calibri" w:eastAsia="Calibri" w:hAnsi="Calibri" w:cs="Calibri"/>
          <w:szCs w:val="24"/>
          <w:lang w:eastAsia="ja-JP"/>
        </w:rPr>
        <w:t>.6. Permeabilidade do solo: a construção pode impermeabilizar o solo, afetando a drenagem e aumentando o risco de inundações. Soluções como pavimentos permeáveis podem ser adotadas.</w:t>
      </w:r>
    </w:p>
    <w:p w14:paraId="14C3392B" w14:textId="5A083A2C" w:rsidR="00715115" w:rsidRPr="00715115" w:rsidRDefault="00715115" w:rsidP="00715115">
      <w:pPr>
        <w:suppressAutoHyphens w:val="0"/>
        <w:spacing w:after="160" w:line="259" w:lineRule="auto"/>
        <w:rPr>
          <w:rFonts w:ascii="Calibri" w:eastAsia="Calibri" w:hAnsi="Calibri" w:cs="Calibri"/>
          <w:szCs w:val="24"/>
          <w:lang w:eastAsia="ja-JP"/>
        </w:rPr>
      </w:pPr>
      <w:r w:rsidRPr="00715115">
        <w:rPr>
          <w:rFonts w:ascii="Calibri" w:eastAsia="Calibri" w:hAnsi="Calibri" w:cs="Calibri"/>
          <w:szCs w:val="24"/>
          <w:lang w:eastAsia="ja-JP"/>
        </w:rPr>
        <w:t>1</w:t>
      </w:r>
      <w:r w:rsidR="005F28E8">
        <w:rPr>
          <w:rFonts w:ascii="Calibri" w:eastAsia="Calibri" w:hAnsi="Calibri" w:cs="Calibri"/>
          <w:szCs w:val="24"/>
          <w:lang w:eastAsia="ja-JP"/>
        </w:rPr>
        <w:t>0</w:t>
      </w:r>
      <w:r w:rsidRPr="00715115">
        <w:rPr>
          <w:rFonts w:ascii="Calibri" w:eastAsia="Calibri" w:hAnsi="Calibri" w:cs="Calibri"/>
          <w:szCs w:val="24"/>
          <w:lang w:eastAsia="ja-JP"/>
        </w:rPr>
        <w:t>.7. Mudança no clima local: a alteração da paisagem pode modificar microclimas locais. O planejamento cuidadoso e a inclusão de áreas verdes podem ajudar a mitigar esse efeito.</w:t>
      </w:r>
    </w:p>
    <w:p w14:paraId="2074DD79" w14:textId="61FB9144" w:rsidR="00715115" w:rsidRPr="00715115" w:rsidRDefault="00715115" w:rsidP="00715115">
      <w:pPr>
        <w:suppressAutoHyphens w:val="0"/>
        <w:spacing w:after="160" w:line="259" w:lineRule="auto"/>
        <w:rPr>
          <w:rFonts w:ascii="Calibri" w:eastAsia="Calibri" w:hAnsi="Calibri" w:cs="Calibri"/>
          <w:szCs w:val="24"/>
          <w:lang w:eastAsia="ja-JP"/>
        </w:rPr>
      </w:pPr>
      <w:r w:rsidRPr="00715115">
        <w:rPr>
          <w:rFonts w:ascii="Calibri" w:eastAsia="Calibri" w:hAnsi="Calibri" w:cs="Calibri"/>
          <w:szCs w:val="24"/>
          <w:lang w:eastAsia="ja-JP"/>
        </w:rPr>
        <w:t>1</w:t>
      </w:r>
      <w:r w:rsidR="005F28E8">
        <w:rPr>
          <w:rFonts w:ascii="Calibri" w:eastAsia="Calibri" w:hAnsi="Calibri" w:cs="Calibri"/>
          <w:szCs w:val="24"/>
          <w:lang w:eastAsia="ja-JP"/>
        </w:rPr>
        <w:t>0</w:t>
      </w:r>
      <w:r w:rsidRPr="00715115">
        <w:rPr>
          <w:rFonts w:ascii="Calibri" w:eastAsia="Calibri" w:hAnsi="Calibri" w:cs="Calibri"/>
          <w:szCs w:val="24"/>
          <w:lang w:eastAsia="ja-JP"/>
        </w:rPr>
        <w:t>.8. Impacto na biodiversidade: a interrupção de habitats naturais pode ocorrer, especialmente em áreas rurais ou de conservação. Dessa maneira, estudos de impacto ambiental são necessários para avaliar e mitigar esses efeitos.</w:t>
      </w:r>
    </w:p>
    <w:p w14:paraId="3E611CEF" w14:textId="360C9B7B" w:rsidR="00715115" w:rsidRPr="00715115" w:rsidRDefault="00715115" w:rsidP="00715115">
      <w:pPr>
        <w:suppressAutoHyphens w:val="0"/>
        <w:spacing w:after="160" w:line="259" w:lineRule="auto"/>
        <w:rPr>
          <w:rFonts w:ascii="Calibri" w:eastAsia="Calibri" w:hAnsi="Calibri" w:cs="Calibri"/>
          <w:szCs w:val="24"/>
          <w:lang w:eastAsia="ja-JP"/>
        </w:rPr>
      </w:pPr>
      <w:r w:rsidRPr="00715115">
        <w:rPr>
          <w:rFonts w:ascii="Calibri" w:eastAsia="Calibri" w:hAnsi="Calibri" w:cs="Calibri"/>
          <w:szCs w:val="24"/>
          <w:lang w:eastAsia="ja-JP"/>
        </w:rPr>
        <w:t>1</w:t>
      </w:r>
      <w:r w:rsidR="005F28E8">
        <w:rPr>
          <w:rFonts w:ascii="Calibri" w:eastAsia="Calibri" w:hAnsi="Calibri" w:cs="Calibri"/>
          <w:szCs w:val="24"/>
          <w:lang w:eastAsia="ja-JP"/>
        </w:rPr>
        <w:t>0</w:t>
      </w:r>
      <w:r w:rsidRPr="00715115">
        <w:rPr>
          <w:rFonts w:ascii="Calibri" w:eastAsia="Calibri" w:hAnsi="Calibri" w:cs="Calibri"/>
          <w:szCs w:val="24"/>
          <w:lang w:eastAsia="ja-JP"/>
        </w:rPr>
        <w:t>.9. Poluição sonora: o ruído gerado pela construção pode ser significativo, afetando a comunidade local. Como solução, horários de trabalho regulados e barreiras de som podem reduzir esse impacto.</w:t>
      </w:r>
    </w:p>
    <w:p w14:paraId="2E9FDC95" w14:textId="7944323C" w:rsidR="00715115" w:rsidRPr="00715115" w:rsidRDefault="00715115" w:rsidP="00715115">
      <w:pPr>
        <w:suppressAutoHyphens w:val="0"/>
        <w:spacing w:after="160" w:line="259" w:lineRule="auto"/>
        <w:rPr>
          <w:rFonts w:ascii="Calibri" w:eastAsia="Calibri" w:hAnsi="Calibri" w:cs="Calibri"/>
          <w:szCs w:val="24"/>
          <w:lang w:eastAsia="ja-JP"/>
        </w:rPr>
      </w:pPr>
      <w:r w:rsidRPr="00715115">
        <w:rPr>
          <w:rFonts w:ascii="Calibri" w:eastAsia="Calibri" w:hAnsi="Calibri" w:cs="Calibri"/>
          <w:szCs w:val="24"/>
          <w:lang w:eastAsia="ja-JP"/>
        </w:rPr>
        <w:t>1</w:t>
      </w:r>
      <w:r w:rsidR="005F28E8">
        <w:rPr>
          <w:rFonts w:ascii="Calibri" w:eastAsia="Calibri" w:hAnsi="Calibri" w:cs="Calibri"/>
          <w:szCs w:val="24"/>
          <w:lang w:eastAsia="ja-JP"/>
        </w:rPr>
        <w:t>0</w:t>
      </w:r>
      <w:r w:rsidRPr="00715115">
        <w:rPr>
          <w:rFonts w:ascii="Calibri" w:eastAsia="Calibri" w:hAnsi="Calibri" w:cs="Calibri"/>
          <w:szCs w:val="24"/>
          <w:lang w:eastAsia="ja-JP"/>
        </w:rPr>
        <w:t>.10. Emissões de gases de efeito estufa: materiais de construção, como cimento e aço, são grandes emissores de CO2. O uso de alternativas sustentáveis e eficientes pode diminuir a pegada de carbono da obra.</w:t>
      </w:r>
    </w:p>
    <w:p w14:paraId="45DE1F36" w14:textId="77777777" w:rsidR="00715115" w:rsidRPr="00715115" w:rsidRDefault="00715115" w:rsidP="00715115">
      <w:pPr>
        <w:suppressAutoHyphens w:val="0"/>
        <w:spacing w:after="160" w:line="259" w:lineRule="auto"/>
        <w:rPr>
          <w:rFonts w:ascii="Calibri" w:eastAsia="Calibri" w:hAnsi="Calibri" w:cs="Calibri"/>
          <w:szCs w:val="24"/>
          <w:lang w:eastAsia="ja-JP"/>
        </w:rPr>
      </w:pPr>
    </w:p>
    <w:p w14:paraId="756047B6" w14:textId="10DD74A6" w:rsidR="00715115" w:rsidRPr="00715115" w:rsidRDefault="00715115" w:rsidP="00715115">
      <w:pPr>
        <w:suppressAutoHyphens w:val="0"/>
        <w:spacing w:after="160" w:line="259" w:lineRule="auto"/>
        <w:rPr>
          <w:rFonts w:ascii="Calibri" w:eastAsia="Calibri" w:hAnsi="Calibri" w:cs="Calibri"/>
          <w:b/>
          <w:szCs w:val="24"/>
          <w:lang w:eastAsia="ja-JP"/>
        </w:rPr>
      </w:pPr>
      <w:r w:rsidRPr="00715115">
        <w:rPr>
          <w:rFonts w:ascii="Calibri" w:eastAsia="Calibri" w:hAnsi="Calibri" w:cs="Calibri"/>
          <w:b/>
          <w:szCs w:val="24"/>
          <w:lang w:eastAsia="ja-JP"/>
        </w:rPr>
        <w:t>1</w:t>
      </w:r>
      <w:r w:rsidR="005F28E8">
        <w:rPr>
          <w:rFonts w:ascii="Calibri" w:eastAsia="Calibri" w:hAnsi="Calibri" w:cs="Calibri"/>
          <w:b/>
          <w:szCs w:val="24"/>
          <w:lang w:eastAsia="ja-JP"/>
        </w:rPr>
        <w:t>1</w:t>
      </w:r>
      <w:r w:rsidRPr="00715115">
        <w:rPr>
          <w:rFonts w:ascii="Calibri" w:eastAsia="Calibri" w:hAnsi="Calibri" w:cs="Calibri"/>
          <w:b/>
          <w:szCs w:val="24"/>
          <w:lang w:eastAsia="ja-JP"/>
        </w:rPr>
        <w:t>. Declaração de viabilidade</w:t>
      </w:r>
    </w:p>
    <w:p w14:paraId="09ABFCF1" w14:textId="571B4350" w:rsidR="00715115" w:rsidRPr="00715115" w:rsidRDefault="00715115" w:rsidP="00715115">
      <w:pPr>
        <w:suppressAutoHyphens w:val="0"/>
        <w:spacing w:after="160" w:line="259" w:lineRule="auto"/>
        <w:rPr>
          <w:rFonts w:ascii="Calibri" w:eastAsia="Calibri" w:hAnsi="Calibri" w:cs="Calibri"/>
          <w:szCs w:val="24"/>
          <w:lang w:eastAsia="ja-JP"/>
        </w:rPr>
      </w:pPr>
      <w:r w:rsidRPr="00715115">
        <w:rPr>
          <w:rFonts w:ascii="Calibri" w:eastAsia="Calibri" w:hAnsi="Calibri" w:cs="Calibri"/>
          <w:szCs w:val="24"/>
          <w:lang w:eastAsia="ja-JP"/>
        </w:rPr>
        <w:t>1</w:t>
      </w:r>
      <w:r w:rsidR="005F28E8">
        <w:rPr>
          <w:rFonts w:ascii="Calibri" w:eastAsia="Calibri" w:hAnsi="Calibri" w:cs="Calibri"/>
          <w:szCs w:val="24"/>
          <w:lang w:eastAsia="ja-JP"/>
        </w:rPr>
        <w:t>1</w:t>
      </w:r>
      <w:r w:rsidRPr="00715115">
        <w:rPr>
          <w:rFonts w:ascii="Calibri" w:eastAsia="Calibri" w:hAnsi="Calibri" w:cs="Calibri"/>
          <w:szCs w:val="24"/>
          <w:lang w:eastAsia="ja-JP"/>
        </w:rPr>
        <w:t xml:space="preserve">.1 DECLARA-SE COMO VIÁVEL A REFERIDA CONTRATAÇÃO com base em uma análise técnica aprofundada dos projetos e memoriais descritivos elaborados para a execução da obra, visando </w:t>
      </w:r>
      <w:r w:rsidR="005F28E8">
        <w:rPr>
          <w:rFonts w:ascii="Calibri" w:eastAsia="Calibri" w:hAnsi="Calibri" w:cs="Calibri"/>
          <w:szCs w:val="24"/>
          <w:lang w:eastAsia="ja-JP"/>
        </w:rPr>
        <w:t>a retomada da obra para conclusão da Unidade de Pronto Atendimento.</w:t>
      </w:r>
    </w:p>
    <w:p w14:paraId="6015F6BC" w14:textId="77777777" w:rsidR="00715115" w:rsidRPr="00715115" w:rsidRDefault="00715115" w:rsidP="002B6695">
      <w:pPr>
        <w:suppressAutoHyphens w:val="0"/>
        <w:spacing w:line="259" w:lineRule="auto"/>
        <w:rPr>
          <w:rFonts w:ascii="Calibri" w:eastAsia="Calibri" w:hAnsi="Calibri" w:cs="Calibri"/>
          <w:b/>
          <w:bCs/>
          <w:szCs w:val="24"/>
          <w:lang w:eastAsia="ja-JP"/>
        </w:rPr>
      </w:pPr>
    </w:p>
    <w:p w14:paraId="45A77226" w14:textId="291377D6" w:rsidR="00715115" w:rsidRPr="00715115" w:rsidRDefault="00715115" w:rsidP="002B6695">
      <w:pPr>
        <w:suppressAutoHyphens w:val="0"/>
        <w:spacing w:line="259" w:lineRule="auto"/>
        <w:rPr>
          <w:rFonts w:ascii="Calibri" w:eastAsia="Calibri" w:hAnsi="Calibri" w:cs="Calibri"/>
          <w:b/>
          <w:szCs w:val="24"/>
          <w:lang w:eastAsia="ja-JP"/>
        </w:rPr>
      </w:pPr>
      <w:r w:rsidRPr="00715115">
        <w:rPr>
          <w:rFonts w:ascii="Calibri" w:eastAsia="Calibri" w:hAnsi="Calibri" w:cs="Calibri"/>
          <w:b/>
          <w:szCs w:val="24"/>
          <w:lang w:eastAsia="ja-JP"/>
        </w:rPr>
        <w:t>1</w:t>
      </w:r>
      <w:r w:rsidR="005F28E8">
        <w:rPr>
          <w:rFonts w:ascii="Calibri" w:eastAsia="Calibri" w:hAnsi="Calibri" w:cs="Calibri"/>
          <w:b/>
          <w:szCs w:val="24"/>
          <w:lang w:eastAsia="ja-JP"/>
        </w:rPr>
        <w:t>2</w:t>
      </w:r>
      <w:r w:rsidRPr="00715115">
        <w:rPr>
          <w:rFonts w:ascii="Calibri" w:eastAsia="Calibri" w:hAnsi="Calibri" w:cs="Calibri"/>
          <w:b/>
          <w:szCs w:val="24"/>
          <w:lang w:eastAsia="ja-JP"/>
        </w:rPr>
        <w:t xml:space="preserve"> – Classificação da Lei Geral de Proteção de Dados Pessoais (LGPD)</w:t>
      </w:r>
    </w:p>
    <w:p w14:paraId="43D2EC34" w14:textId="77777777" w:rsidR="00715115" w:rsidRDefault="00715115" w:rsidP="002B6695">
      <w:pPr>
        <w:suppressAutoHyphens w:val="0"/>
        <w:spacing w:line="259" w:lineRule="auto"/>
        <w:rPr>
          <w:rFonts w:ascii="Calibri" w:eastAsia="Calibri" w:hAnsi="Calibri" w:cs="Calibri"/>
          <w:szCs w:val="24"/>
          <w:lang w:eastAsia="ja-JP"/>
        </w:rPr>
      </w:pPr>
      <w:r w:rsidRPr="00715115">
        <w:rPr>
          <w:rFonts w:ascii="Calibri" w:eastAsia="Calibri" w:hAnsi="Calibri" w:cs="Calibri"/>
          <w:szCs w:val="24"/>
          <w:lang w:eastAsia="ja-JP"/>
        </w:rPr>
        <w:t>16.1 O estudo técnico em questão não contém informações sensíveis, conforme estabelecido pela Lei Geral de Proteção de Dados Pessoais (LGPD) –, Lei nº 13.709, de 14 de agosto de 2018.</w:t>
      </w:r>
    </w:p>
    <w:p w14:paraId="7EE37F75" w14:textId="77777777" w:rsidR="005F28E8" w:rsidRDefault="005F28E8" w:rsidP="002B6695">
      <w:pPr>
        <w:suppressAutoHyphens w:val="0"/>
        <w:spacing w:line="259" w:lineRule="auto"/>
        <w:rPr>
          <w:rFonts w:ascii="Calibri" w:eastAsia="Calibri" w:hAnsi="Calibri" w:cs="Calibri"/>
          <w:szCs w:val="24"/>
          <w:highlight w:val="yellow"/>
          <w:lang w:eastAsia="ja-JP"/>
        </w:rPr>
      </w:pPr>
    </w:p>
    <w:p w14:paraId="2F1FD9F5" w14:textId="77777777" w:rsidR="00D548F8" w:rsidRDefault="00D548F8" w:rsidP="002B6695">
      <w:pPr>
        <w:suppressAutoHyphens w:val="0"/>
        <w:spacing w:line="259" w:lineRule="auto"/>
        <w:rPr>
          <w:rFonts w:ascii="Calibri" w:eastAsia="Calibri" w:hAnsi="Calibri" w:cs="Calibri"/>
          <w:szCs w:val="24"/>
          <w:highlight w:val="yellow"/>
          <w:lang w:eastAsia="ja-JP"/>
        </w:rPr>
      </w:pPr>
    </w:p>
    <w:p w14:paraId="41A8226F" w14:textId="77777777" w:rsidR="00D548F8" w:rsidRDefault="00D548F8" w:rsidP="002B6695">
      <w:pPr>
        <w:suppressAutoHyphens w:val="0"/>
        <w:spacing w:line="259" w:lineRule="auto"/>
        <w:rPr>
          <w:rFonts w:ascii="Calibri" w:eastAsia="Calibri" w:hAnsi="Calibri" w:cs="Calibri"/>
          <w:szCs w:val="24"/>
          <w:highlight w:val="yellow"/>
          <w:lang w:eastAsia="ja-JP"/>
        </w:rPr>
      </w:pPr>
    </w:p>
    <w:p w14:paraId="61A9D6CA" w14:textId="77777777" w:rsidR="00D548F8" w:rsidRDefault="00D548F8" w:rsidP="002B6695">
      <w:pPr>
        <w:suppressAutoHyphens w:val="0"/>
        <w:spacing w:line="259" w:lineRule="auto"/>
        <w:rPr>
          <w:rFonts w:ascii="Calibri" w:eastAsia="Calibri" w:hAnsi="Calibri" w:cs="Calibri"/>
          <w:szCs w:val="24"/>
          <w:highlight w:val="yellow"/>
          <w:lang w:eastAsia="ja-JP"/>
        </w:rPr>
      </w:pPr>
    </w:p>
    <w:p w14:paraId="1EDB40E9" w14:textId="77777777" w:rsidR="00D548F8" w:rsidRPr="00715115" w:rsidRDefault="00D548F8" w:rsidP="002B6695">
      <w:pPr>
        <w:suppressAutoHyphens w:val="0"/>
        <w:spacing w:line="259" w:lineRule="auto"/>
        <w:rPr>
          <w:rFonts w:ascii="Calibri" w:eastAsia="Calibri" w:hAnsi="Calibri" w:cs="Calibri"/>
          <w:szCs w:val="24"/>
          <w:highlight w:val="yellow"/>
          <w:lang w:eastAsia="ja-JP"/>
        </w:rPr>
      </w:pPr>
    </w:p>
    <w:p w14:paraId="4D3BD666" w14:textId="5EFF9AC7" w:rsidR="00D003CB" w:rsidRPr="005964B9" w:rsidRDefault="002D0935" w:rsidP="005964B9">
      <w:pPr>
        <w:jc w:val="right"/>
        <w:rPr>
          <w:rFonts w:ascii="Times New Roman" w:hAnsi="Times New Roman"/>
          <w:sz w:val="20"/>
        </w:rPr>
      </w:pPr>
      <w:r>
        <w:rPr>
          <w:rFonts w:ascii="Times New Roman" w:hAnsi="Times New Roman"/>
          <w:sz w:val="20"/>
        </w:rPr>
        <w:t>Pacatuba -SE</w:t>
      </w:r>
      <w:r w:rsidR="00B66793">
        <w:rPr>
          <w:rFonts w:ascii="Times New Roman" w:hAnsi="Times New Roman"/>
          <w:sz w:val="20"/>
        </w:rPr>
        <w:t>, em</w:t>
      </w:r>
      <w:r w:rsidR="00085031">
        <w:rPr>
          <w:rFonts w:ascii="Times New Roman" w:hAnsi="Times New Roman"/>
          <w:sz w:val="20"/>
        </w:rPr>
        <w:t xml:space="preserve"> </w:t>
      </w:r>
      <w:r w:rsidR="00E549DC">
        <w:rPr>
          <w:rFonts w:ascii="Times New Roman" w:hAnsi="Times New Roman"/>
          <w:sz w:val="20"/>
        </w:rPr>
        <w:t xml:space="preserve">20 </w:t>
      </w:r>
      <w:r w:rsidR="00085031">
        <w:rPr>
          <w:rFonts w:ascii="Times New Roman" w:hAnsi="Times New Roman"/>
          <w:sz w:val="20"/>
        </w:rPr>
        <w:t>de março de 2025</w:t>
      </w:r>
      <w:r w:rsidR="00586C03" w:rsidRPr="00BA65D4">
        <w:rPr>
          <w:rFonts w:ascii="Times New Roman" w:hAnsi="Times New Roman"/>
          <w:sz w:val="20"/>
        </w:rPr>
        <w:t>.</w:t>
      </w:r>
    </w:p>
    <w:p w14:paraId="1BEB28AF" w14:textId="02C733D3" w:rsidR="00D003CB" w:rsidRDefault="004650B3" w:rsidP="001401B5">
      <w:pPr>
        <w:widowControl w:val="0"/>
        <w:rPr>
          <w:rFonts w:ascii="Times New Roman" w:hAnsi="Times New Roman"/>
          <w:b/>
          <w:bCs/>
          <w:i/>
          <w:iCs/>
          <w:sz w:val="20"/>
        </w:rPr>
      </w:pPr>
      <w:r>
        <w:rPr>
          <w:rFonts w:ascii="Times New Roman" w:hAnsi="Times New Roman"/>
          <w:b/>
          <w:bCs/>
          <w:i/>
          <w:iCs/>
          <w:sz w:val="20"/>
        </w:rPr>
        <w:t xml:space="preserve">  </w:t>
      </w:r>
    </w:p>
    <w:p w14:paraId="24456EF3" w14:textId="77777777" w:rsidR="00D003CB" w:rsidRDefault="00D003CB" w:rsidP="001401B5">
      <w:pPr>
        <w:widowControl w:val="0"/>
        <w:rPr>
          <w:rFonts w:ascii="Times New Roman" w:hAnsi="Times New Roman"/>
          <w:b/>
          <w:bCs/>
          <w:i/>
          <w:iCs/>
          <w:sz w:val="20"/>
        </w:rPr>
      </w:pPr>
    </w:p>
    <w:p w14:paraId="2A7B8645" w14:textId="77777777" w:rsidR="00E74954" w:rsidRDefault="00E74954" w:rsidP="001401B5">
      <w:pPr>
        <w:widowControl w:val="0"/>
        <w:rPr>
          <w:rFonts w:ascii="Times New Roman" w:hAnsi="Times New Roman"/>
          <w:b/>
          <w:bCs/>
          <w:i/>
          <w:iCs/>
          <w:sz w:val="20"/>
        </w:rPr>
      </w:pPr>
      <w:r>
        <w:rPr>
          <w:rFonts w:ascii="Times New Roman" w:hAnsi="Times New Roman"/>
          <w:b/>
          <w:bCs/>
          <w:i/>
          <w:iCs/>
          <w:sz w:val="20"/>
        </w:rPr>
        <w:t>Allan Carlos Rocha Mello</w:t>
      </w:r>
    </w:p>
    <w:p w14:paraId="779EE818" w14:textId="0DAA688F" w:rsidR="001401B5" w:rsidRDefault="001401B5" w:rsidP="001401B5">
      <w:pPr>
        <w:widowControl w:val="0"/>
        <w:rPr>
          <w:rFonts w:ascii="Times New Roman" w:hAnsi="Times New Roman"/>
          <w:sz w:val="20"/>
        </w:rPr>
      </w:pPr>
      <w:r>
        <w:rPr>
          <w:rFonts w:ascii="Times New Roman" w:hAnsi="Times New Roman"/>
          <w:sz w:val="20"/>
        </w:rPr>
        <w:t>Engenheiro CREA:</w:t>
      </w:r>
      <w:r w:rsidR="00667894">
        <w:rPr>
          <w:rFonts w:ascii="Times New Roman" w:hAnsi="Times New Roman"/>
          <w:sz w:val="20"/>
        </w:rPr>
        <w:t xml:space="preserve"> </w:t>
      </w:r>
      <w:r w:rsidR="00E74954">
        <w:rPr>
          <w:rFonts w:ascii="Times New Roman" w:hAnsi="Times New Roman"/>
          <w:sz w:val="20"/>
        </w:rPr>
        <w:t>0000517410</w:t>
      </w:r>
    </w:p>
    <w:p w14:paraId="1749C03B" w14:textId="6732827A" w:rsidR="00646514" w:rsidRDefault="00646514" w:rsidP="001401B5">
      <w:pPr>
        <w:widowControl w:val="0"/>
        <w:rPr>
          <w:rFonts w:ascii="Times New Roman" w:hAnsi="Times New Roman"/>
          <w:sz w:val="20"/>
        </w:rPr>
      </w:pPr>
      <w:r>
        <w:rPr>
          <w:rFonts w:ascii="Times New Roman" w:hAnsi="Times New Roman"/>
          <w:sz w:val="20"/>
        </w:rPr>
        <w:t>CPF:056.</w:t>
      </w:r>
      <w:r w:rsidR="005F28E8">
        <w:rPr>
          <w:rFonts w:ascii="Times New Roman" w:hAnsi="Times New Roman"/>
          <w:sz w:val="20"/>
        </w:rPr>
        <w:t>***</w:t>
      </w:r>
      <w:r w:rsidR="004650B3">
        <w:rPr>
          <w:rFonts w:ascii="Times New Roman" w:hAnsi="Times New Roman"/>
          <w:sz w:val="20"/>
        </w:rPr>
        <w:t>.***</w:t>
      </w:r>
      <w:r>
        <w:rPr>
          <w:rFonts w:ascii="Times New Roman" w:hAnsi="Times New Roman"/>
          <w:sz w:val="20"/>
        </w:rPr>
        <w:t>-13</w:t>
      </w:r>
    </w:p>
    <w:p w14:paraId="263AD8D5" w14:textId="796E06D6" w:rsidR="001401B5" w:rsidRDefault="001401B5" w:rsidP="001401B5">
      <w:pPr>
        <w:widowControl w:val="0"/>
        <w:rPr>
          <w:rFonts w:ascii="Times New Roman" w:hAnsi="Times New Roman"/>
          <w:sz w:val="20"/>
        </w:rPr>
      </w:pPr>
    </w:p>
    <w:p w14:paraId="669D94CD" w14:textId="77777777" w:rsidR="005710AC" w:rsidRDefault="005710AC">
      <w:pPr>
        <w:widowControl w:val="0"/>
        <w:jc w:val="center"/>
        <w:rPr>
          <w:rFonts w:ascii="Times New Roman" w:hAnsi="Times New Roman"/>
          <w:b/>
          <w:sz w:val="20"/>
          <w:highlight w:val="yellow"/>
        </w:rPr>
      </w:pPr>
    </w:p>
    <w:p w14:paraId="351BAC2E" w14:textId="77777777" w:rsidR="00CA6480" w:rsidRDefault="00CA6480">
      <w:pPr>
        <w:widowControl w:val="0"/>
        <w:jc w:val="center"/>
        <w:rPr>
          <w:rFonts w:ascii="Times New Roman" w:hAnsi="Times New Roman"/>
          <w:b/>
          <w:sz w:val="20"/>
          <w:highlight w:val="yellow"/>
        </w:rPr>
      </w:pPr>
    </w:p>
    <w:p w14:paraId="542F6548" w14:textId="77777777" w:rsidR="00CA6480" w:rsidRPr="00BA65D4" w:rsidRDefault="00CA6480">
      <w:pPr>
        <w:widowControl w:val="0"/>
        <w:jc w:val="center"/>
        <w:rPr>
          <w:rFonts w:ascii="Times New Roman" w:hAnsi="Times New Roman"/>
          <w:b/>
          <w:sz w:val="20"/>
          <w:highlight w:val="yellow"/>
        </w:rPr>
      </w:pPr>
    </w:p>
    <w:p w14:paraId="6994E9B2" w14:textId="5153C01F" w:rsidR="00986D8B" w:rsidRPr="000D7197" w:rsidRDefault="00FF7869" w:rsidP="00986D8B">
      <w:pPr>
        <w:pStyle w:val="SemEspaamento"/>
        <w:rPr>
          <w:b/>
          <w:bCs/>
          <w:i/>
          <w:iCs/>
          <w:sz w:val="20"/>
          <w:szCs w:val="20"/>
        </w:rPr>
      </w:pPr>
      <w:r>
        <w:rPr>
          <w:b/>
          <w:bCs/>
          <w:i/>
          <w:iCs/>
          <w:sz w:val="20"/>
          <w:szCs w:val="20"/>
        </w:rPr>
        <w:t xml:space="preserve">Fabiane Francelino </w:t>
      </w:r>
      <w:r w:rsidR="004129CF">
        <w:rPr>
          <w:b/>
          <w:bCs/>
          <w:i/>
          <w:iCs/>
          <w:sz w:val="20"/>
          <w:szCs w:val="20"/>
        </w:rPr>
        <w:t>da Silva Bita</w:t>
      </w:r>
    </w:p>
    <w:p w14:paraId="10D63DB7" w14:textId="33EA5311" w:rsidR="00986D8B" w:rsidRPr="00B726EF" w:rsidRDefault="004129CF" w:rsidP="00986D8B">
      <w:pPr>
        <w:pStyle w:val="SemEspaamento"/>
        <w:rPr>
          <w:sz w:val="20"/>
          <w:szCs w:val="20"/>
        </w:rPr>
      </w:pPr>
      <w:r>
        <w:rPr>
          <w:sz w:val="20"/>
          <w:szCs w:val="20"/>
        </w:rPr>
        <w:t>Assessora</w:t>
      </w:r>
      <w:r w:rsidR="00646514">
        <w:rPr>
          <w:sz w:val="20"/>
          <w:szCs w:val="20"/>
        </w:rPr>
        <w:t xml:space="preserve"> Técnica</w:t>
      </w:r>
    </w:p>
    <w:p w14:paraId="060A461D" w14:textId="5EFC2E47" w:rsidR="00986D8B" w:rsidRPr="00B726EF" w:rsidRDefault="00646514" w:rsidP="00986D8B">
      <w:pPr>
        <w:pStyle w:val="SemEspaamento"/>
        <w:rPr>
          <w:sz w:val="20"/>
          <w:szCs w:val="20"/>
        </w:rPr>
      </w:pPr>
      <w:r>
        <w:rPr>
          <w:sz w:val="20"/>
          <w:szCs w:val="20"/>
        </w:rPr>
        <w:t>CPF: 029.</w:t>
      </w:r>
      <w:r w:rsidR="004650B3">
        <w:rPr>
          <w:sz w:val="20"/>
          <w:szCs w:val="20"/>
        </w:rPr>
        <w:t>***</w:t>
      </w:r>
      <w:r>
        <w:rPr>
          <w:sz w:val="20"/>
          <w:szCs w:val="20"/>
        </w:rPr>
        <w:t>.</w:t>
      </w:r>
      <w:r w:rsidR="004650B3">
        <w:rPr>
          <w:sz w:val="20"/>
          <w:szCs w:val="20"/>
        </w:rPr>
        <w:t>***</w:t>
      </w:r>
      <w:r>
        <w:rPr>
          <w:sz w:val="20"/>
          <w:szCs w:val="20"/>
        </w:rPr>
        <w:t>-01</w:t>
      </w:r>
    </w:p>
    <w:p w14:paraId="69060FC5" w14:textId="77777777" w:rsidR="002D169B" w:rsidRPr="007D4531" w:rsidRDefault="002D169B" w:rsidP="002D169B">
      <w:pPr>
        <w:spacing w:after="360"/>
        <w:ind w:left="284"/>
        <w:jc w:val="right"/>
        <w:rPr>
          <w:rFonts w:ascii="Times New Roman" w:hAnsi="Times New Roman"/>
          <w:sz w:val="20"/>
        </w:rPr>
      </w:pPr>
      <w:r w:rsidRPr="007D4531">
        <w:rPr>
          <w:rFonts w:ascii="Times New Roman" w:hAnsi="Times New Roman"/>
          <w:sz w:val="20"/>
        </w:rPr>
        <w:t>Aprovo, em_____ de __________ de _____.</w:t>
      </w:r>
    </w:p>
    <w:p w14:paraId="2897E25E" w14:textId="64DB8FE2" w:rsidR="002D169B" w:rsidRPr="007D4531" w:rsidRDefault="00F66913" w:rsidP="00F66913">
      <w:pPr>
        <w:ind w:left="284"/>
        <w:jc w:val="center"/>
        <w:rPr>
          <w:rFonts w:ascii="Times New Roman" w:hAnsi="Times New Roman"/>
          <w:b/>
          <w:sz w:val="20"/>
        </w:rPr>
      </w:pPr>
      <w:r>
        <w:rPr>
          <w:rFonts w:ascii="Times New Roman" w:hAnsi="Times New Roman"/>
          <w:b/>
          <w:sz w:val="20"/>
        </w:rPr>
        <w:t xml:space="preserve">                                                                                                                  </w:t>
      </w:r>
    </w:p>
    <w:p w14:paraId="65D3F5E8" w14:textId="20EFF299" w:rsidR="002D169B" w:rsidRPr="007D4531" w:rsidRDefault="002D169B" w:rsidP="002D169B">
      <w:pPr>
        <w:ind w:left="284"/>
        <w:jc w:val="center"/>
        <w:rPr>
          <w:rFonts w:ascii="Times New Roman" w:hAnsi="Times New Roman"/>
          <w:b/>
          <w:sz w:val="20"/>
        </w:rPr>
      </w:pPr>
      <w:r w:rsidRPr="007D4531">
        <w:rPr>
          <w:rFonts w:ascii="Times New Roman" w:hAnsi="Times New Roman"/>
          <w:b/>
          <w:sz w:val="20"/>
        </w:rPr>
        <w:t xml:space="preserve">                                                                                                </w:t>
      </w:r>
      <w:r w:rsidR="00F66913">
        <w:rPr>
          <w:rFonts w:ascii="Times New Roman" w:hAnsi="Times New Roman"/>
          <w:b/>
          <w:sz w:val="20"/>
        </w:rPr>
        <w:t>Secret</w:t>
      </w:r>
      <w:r w:rsidR="00BD7220">
        <w:rPr>
          <w:rFonts w:ascii="Times New Roman" w:hAnsi="Times New Roman"/>
          <w:b/>
          <w:sz w:val="20"/>
        </w:rPr>
        <w:t>á</w:t>
      </w:r>
      <w:r w:rsidR="00F66913">
        <w:rPr>
          <w:rFonts w:ascii="Times New Roman" w:hAnsi="Times New Roman"/>
          <w:b/>
          <w:sz w:val="20"/>
        </w:rPr>
        <w:t>ri</w:t>
      </w:r>
      <w:r w:rsidR="00B00152">
        <w:rPr>
          <w:rFonts w:ascii="Times New Roman" w:hAnsi="Times New Roman"/>
          <w:b/>
          <w:sz w:val="20"/>
        </w:rPr>
        <w:t>a</w:t>
      </w:r>
      <w:r w:rsidR="00F66913">
        <w:rPr>
          <w:rFonts w:ascii="Times New Roman" w:hAnsi="Times New Roman"/>
          <w:b/>
          <w:sz w:val="20"/>
        </w:rPr>
        <w:t xml:space="preserve"> Municipal</w:t>
      </w:r>
      <w:r w:rsidR="00B00152">
        <w:rPr>
          <w:rFonts w:ascii="Times New Roman" w:hAnsi="Times New Roman"/>
          <w:b/>
          <w:sz w:val="20"/>
        </w:rPr>
        <w:t xml:space="preserve"> de Saúde</w:t>
      </w:r>
    </w:p>
    <w:p w14:paraId="0F8DA33F" w14:textId="77777777" w:rsidR="002D169B" w:rsidRPr="007D4531" w:rsidRDefault="002D169B" w:rsidP="002D169B">
      <w:pPr>
        <w:snapToGrid w:val="0"/>
        <w:jc w:val="right"/>
        <w:rPr>
          <w:rFonts w:ascii="Times New Roman" w:hAnsi="Times New Roman"/>
          <w:bCs/>
          <w:i/>
          <w:sz w:val="20"/>
        </w:rPr>
      </w:pPr>
      <w:r w:rsidRPr="007D4531">
        <w:rPr>
          <w:rFonts w:ascii="Times New Roman" w:hAnsi="Times New Roman"/>
          <w:bCs/>
          <w:i/>
          <w:sz w:val="20"/>
        </w:rPr>
        <w:t>Aprovo o presente Estudo Técnico Preliminar</w:t>
      </w:r>
    </w:p>
    <w:p w14:paraId="3848E63F" w14:textId="5FE1BB83" w:rsidR="00635F09" w:rsidRPr="00BA65D4" w:rsidRDefault="002D169B" w:rsidP="000D7A15">
      <w:pPr>
        <w:widowControl w:val="0"/>
        <w:jc w:val="right"/>
        <w:rPr>
          <w:rFonts w:ascii="Times New Roman" w:hAnsi="Times New Roman"/>
          <w:b/>
          <w:bCs/>
          <w:sz w:val="20"/>
        </w:rPr>
      </w:pPr>
      <w:r w:rsidRPr="007D4531">
        <w:rPr>
          <w:rFonts w:ascii="Times New Roman" w:hAnsi="Times New Roman"/>
          <w:bCs/>
          <w:i/>
          <w:sz w:val="20"/>
        </w:rPr>
        <w:t xml:space="preserve"> e autorizo a realização do Processo Administrativo</w:t>
      </w:r>
    </w:p>
    <w:sectPr w:rsidR="00635F09" w:rsidRPr="00BA65D4" w:rsidSect="002B6695">
      <w:headerReference w:type="default" r:id="rId9"/>
      <w:footerReference w:type="default" r:id="rId10"/>
      <w:pgSz w:w="11906" w:h="16838"/>
      <w:pgMar w:top="2552" w:right="851" w:bottom="993" w:left="1701" w:header="72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89AD9" w14:textId="77777777" w:rsidR="00603F25" w:rsidRDefault="00603F25">
      <w:r>
        <w:separator/>
      </w:r>
    </w:p>
  </w:endnote>
  <w:endnote w:type="continuationSeparator" w:id="0">
    <w:p w14:paraId="2811EB68" w14:textId="77777777" w:rsidR="00603F25" w:rsidRDefault="00603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 w:name="Roboto">
    <w:charset w:val="00"/>
    <w:family w:val="auto"/>
    <w:pitch w:val="variable"/>
    <w:sig w:usb0="E00002FF" w:usb1="5000205B" w:usb2="00000020" w:usb3="00000000" w:csb0="0000019F" w:csb1="00000000"/>
  </w:font>
  <w:font w:name="Agency FB">
    <w:panose1 w:val="020B0503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5BF1C" w14:textId="77777777" w:rsidR="00633A37" w:rsidRDefault="00633A37" w:rsidP="00633A37">
    <w:pPr>
      <w:pStyle w:val="Rodap"/>
      <w:jc w:val="center"/>
      <w:rPr>
        <w:rFonts w:ascii="Agency FB" w:hAnsi="Agency FB"/>
        <w:b/>
        <w:bCs/>
      </w:rPr>
    </w:pPr>
  </w:p>
  <w:p w14:paraId="7D1CEEC7" w14:textId="77777777" w:rsidR="00633A37" w:rsidRDefault="00633A37" w:rsidP="00633A37">
    <w:pPr>
      <w:pStyle w:val="Rodap"/>
      <w:jc w:val="center"/>
      <w:rPr>
        <w:rFonts w:ascii="Agency FB" w:hAnsi="Agency FB"/>
        <w:b/>
        <w:bCs/>
      </w:rPr>
    </w:pPr>
  </w:p>
  <w:p w14:paraId="32B95EB4" w14:textId="705161AC" w:rsidR="00633A37" w:rsidRPr="00A057B6" w:rsidRDefault="00633A37" w:rsidP="00633A37">
    <w:pPr>
      <w:pStyle w:val="Rodap"/>
      <w:jc w:val="center"/>
      <w:rPr>
        <w:rFonts w:ascii="Agency FB" w:hAnsi="Agency FB"/>
        <w:b/>
        <w:bCs/>
      </w:rPr>
    </w:pPr>
    <w:r w:rsidRPr="00A057B6">
      <w:rPr>
        <w:rFonts w:ascii="Agency FB" w:hAnsi="Agency FB"/>
        <w:b/>
        <w:bCs/>
      </w:rPr>
      <w:t xml:space="preserve">Praça Nossa Senhora de Lourdes, S/N, Centro – Pacatuba – SE, CEP: 49970-000 – </w:t>
    </w:r>
  </w:p>
  <w:p w14:paraId="0C72EB72" w14:textId="77777777" w:rsidR="00633A37" w:rsidRPr="00A057B6" w:rsidRDefault="00633A37" w:rsidP="00633A37">
    <w:pPr>
      <w:pStyle w:val="Rodap"/>
      <w:jc w:val="center"/>
      <w:rPr>
        <w:rFonts w:ascii="Agency FB" w:hAnsi="Agency FB"/>
        <w:b/>
        <w:bCs/>
      </w:rPr>
    </w:pPr>
    <w:r w:rsidRPr="00A057B6">
      <w:rPr>
        <w:rFonts w:ascii="Agency FB" w:hAnsi="Agency FB"/>
        <w:b/>
        <w:bCs/>
      </w:rPr>
      <w:t xml:space="preserve">CNPJ 13.112.222/0001-48 fone: 79 – 3343-1613 – E-mail: </w:t>
    </w:r>
    <w:r>
      <w:rPr>
        <w:rFonts w:ascii="Agency FB" w:hAnsi="Agency FB"/>
        <w:b/>
        <w:bCs/>
      </w:rPr>
      <w:t>planejamento</w:t>
    </w:r>
    <w:r w:rsidRPr="00A057B6">
      <w:rPr>
        <w:rFonts w:ascii="Agency FB" w:hAnsi="Agency FB"/>
        <w:b/>
        <w:bCs/>
      </w:rPr>
      <w:t>@pacatuba.se.gov.br</w:t>
    </w:r>
  </w:p>
  <w:p w14:paraId="531DD344" w14:textId="77777777" w:rsidR="00635F09" w:rsidRDefault="00494ABB">
    <w:pPr>
      <w:pStyle w:val="Rodap"/>
      <w:jc w:val="right"/>
    </w:pPr>
    <w:r>
      <w:fldChar w:fldCharType="begin"/>
    </w:r>
    <w:r w:rsidR="00586C03">
      <w:instrText xml:space="preserve"> PAGE </w:instrText>
    </w:r>
    <w:r>
      <w:fldChar w:fldCharType="separate"/>
    </w:r>
    <w:r w:rsidR="00DF7DFC">
      <w:rPr>
        <w:noProof/>
      </w:rPr>
      <w:t>15</w:t>
    </w:r>
    <w:r>
      <w:fldChar w:fldCharType="end"/>
    </w:r>
  </w:p>
  <w:p w14:paraId="3A3EC6F9" w14:textId="77777777" w:rsidR="00635F09" w:rsidRDefault="00635F0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2EDA6" w14:textId="77777777" w:rsidR="00603F25" w:rsidRDefault="00603F25">
      <w:r>
        <w:separator/>
      </w:r>
    </w:p>
  </w:footnote>
  <w:footnote w:type="continuationSeparator" w:id="0">
    <w:p w14:paraId="5EB5751C" w14:textId="77777777" w:rsidR="00603F25" w:rsidRDefault="00603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92941" w14:textId="2EFFB9C1" w:rsidR="00635F09" w:rsidRDefault="00A719BA">
    <w:pPr>
      <w:pStyle w:val="Cabealho"/>
      <w:jc w:val="center"/>
      <w:rPr>
        <w:sz w:val="16"/>
        <w:szCs w:val="16"/>
      </w:rPr>
    </w:pPr>
    <w:r>
      <w:rPr>
        <w:noProof/>
      </w:rPr>
      <w:drawing>
        <wp:anchor distT="0" distB="0" distL="114300" distR="114300" simplePos="0" relativeHeight="251659264" behindDoc="0" locked="0" layoutInCell="1" allowOverlap="1" wp14:anchorId="36373E0D" wp14:editId="62D73865">
          <wp:simplePos x="0" y="0"/>
          <wp:positionH relativeFrom="margin">
            <wp:align>center</wp:align>
          </wp:positionH>
          <wp:positionV relativeFrom="paragraph">
            <wp:posOffset>-56515</wp:posOffset>
          </wp:positionV>
          <wp:extent cx="574675" cy="561975"/>
          <wp:effectExtent l="0" t="0" r="0" b="9525"/>
          <wp:wrapSquare wrapText="bothSides"/>
          <wp:docPr id="1466118276" name="Imagem 1466118276" descr="Descrição: brasao pacatuba correto para aprov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Descrição: brasao pacatuba correto para aprova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675" cy="5619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C087C5" w14:textId="4521F6FB" w:rsidR="00635F09" w:rsidRDefault="002B6695">
    <w:pPr>
      <w:pStyle w:val="Cabealho"/>
      <w:rPr>
        <w:sz w:val="16"/>
        <w:szCs w:val="16"/>
      </w:rPr>
    </w:pPr>
    <w:r>
      <w:rPr>
        <w:noProof/>
      </w:rPr>
      <mc:AlternateContent>
        <mc:Choice Requires="wps">
          <w:drawing>
            <wp:anchor distT="0" distB="0" distL="114300" distR="114300" simplePos="0" relativeHeight="251660288" behindDoc="0" locked="0" layoutInCell="1" allowOverlap="1" wp14:anchorId="005445FA" wp14:editId="1AE12816">
              <wp:simplePos x="0" y="0"/>
              <wp:positionH relativeFrom="column">
                <wp:posOffset>4802505</wp:posOffset>
              </wp:positionH>
              <wp:positionV relativeFrom="paragraph">
                <wp:posOffset>46990</wp:posOffset>
              </wp:positionV>
              <wp:extent cx="1172845" cy="289560"/>
              <wp:effectExtent l="0" t="0" r="27305" b="15240"/>
              <wp:wrapNone/>
              <wp:docPr id="793460908"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72845" cy="289560"/>
                      </a:xfrm>
                      <a:prstGeom prst="rect">
                        <a:avLst/>
                      </a:prstGeom>
                      <a:solidFill>
                        <a:sysClr val="window" lastClr="FFFFFF"/>
                      </a:solidFill>
                      <a:ln w="6350">
                        <a:solidFill>
                          <a:prstClr val="black"/>
                        </a:solidFill>
                      </a:ln>
                    </wps:spPr>
                    <wps:txbx>
                      <w:txbxContent>
                        <w:p w14:paraId="3C0D45B6" w14:textId="2419B661" w:rsidR="00F02714" w:rsidRPr="000E1248" w:rsidRDefault="00F02714" w:rsidP="00F02714">
                          <w:pPr>
                            <w:rPr>
                              <w:rFonts w:ascii="Agency FB" w:hAnsi="Agency FB"/>
                              <w:b/>
                              <w:bCs/>
                              <w:color w:val="000000"/>
                              <w:szCs w:val="24"/>
                            </w:rPr>
                          </w:pPr>
                          <w:r w:rsidRPr="000E1248">
                            <w:rPr>
                              <w:rFonts w:ascii="Agency FB" w:hAnsi="Agency FB"/>
                              <w:b/>
                              <w:bCs/>
                              <w:color w:val="000000"/>
                              <w:szCs w:val="24"/>
                            </w:rPr>
                            <w:t>Gestão202</w:t>
                          </w:r>
                          <w:r w:rsidR="00525FEE">
                            <w:rPr>
                              <w:rFonts w:ascii="Agency FB" w:hAnsi="Agency FB"/>
                              <w:b/>
                              <w:bCs/>
                              <w:color w:val="000000"/>
                              <w:szCs w:val="24"/>
                            </w:rPr>
                            <w:t>5/202</w:t>
                          </w:r>
                          <w:r w:rsidR="0086544B">
                            <w:rPr>
                              <w:rFonts w:ascii="Agency FB" w:hAnsi="Agency FB"/>
                              <w:b/>
                              <w:bCs/>
                              <w:color w:val="000000"/>
                              <w:szCs w:val="24"/>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005445FA" id="_x0000_t202" coordsize="21600,21600" o:spt="202" path="m,l,21600r21600,l21600,xe">
              <v:stroke joinstyle="miter"/>
              <v:path gradientshapeok="t" o:connecttype="rect"/>
            </v:shapetype>
            <v:shape id="Caixa de Texto 1" o:spid="_x0000_s1026" type="#_x0000_t202" style="position:absolute;left:0;text-align:left;margin-left:378.15pt;margin-top:3.7pt;width:92.35pt;height:22.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" fillcolor="window" strokeweight=".5pt">
              <v:path arrowok="t"/>
              <v:textbox>
                <w:txbxContent>
                  <w:p w14:paraId="3C0D45B6" w14:textId="2419B661" w:rsidR="00F02714" w:rsidRPr="000E1248" w:rsidRDefault="00F02714" w:rsidP="00F02714">
                    <w:pPr>
                      <w:rPr>
                        <w:rFonts w:ascii="Agency FB" w:hAnsi="Agency FB"/>
                        <w:b/>
                        <w:bCs/>
                        <w:color w:val="000000"/>
                        <w:szCs w:val="24"/>
                      </w:rPr>
                    </w:pPr>
                    <w:r w:rsidRPr="000E1248">
                      <w:rPr>
                        <w:rFonts w:ascii="Agency FB" w:hAnsi="Agency FB"/>
                        <w:b/>
                        <w:bCs/>
                        <w:color w:val="000000"/>
                        <w:szCs w:val="24"/>
                      </w:rPr>
                      <w:t>Gestão202</w:t>
                    </w:r>
                    <w:r w:rsidR="00525FEE">
                      <w:rPr>
                        <w:rFonts w:ascii="Agency FB" w:hAnsi="Agency FB"/>
                        <w:b/>
                        <w:bCs/>
                        <w:color w:val="000000"/>
                        <w:szCs w:val="24"/>
                      </w:rPr>
                      <w:t>5/202</w:t>
                    </w:r>
                    <w:r w:rsidR="0086544B">
                      <w:rPr>
                        <w:rFonts w:ascii="Agency FB" w:hAnsi="Agency FB"/>
                        <w:b/>
                        <w:bCs/>
                        <w:color w:val="000000"/>
                        <w:szCs w:val="24"/>
                      </w:rPr>
                      <w:t>8</w:t>
                    </w:r>
                  </w:p>
                </w:txbxContent>
              </v:textbox>
            </v:shape>
          </w:pict>
        </mc:Fallback>
      </mc:AlternateContent>
    </w:r>
  </w:p>
  <w:p w14:paraId="5AEEC4BC" w14:textId="675D642B" w:rsidR="00F02714" w:rsidRDefault="00F02714" w:rsidP="00F02714">
    <w:pPr>
      <w:pStyle w:val="Cabealho"/>
    </w:pPr>
  </w:p>
  <w:p w14:paraId="14FE3771" w14:textId="01A0D11A" w:rsidR="00F02714" w:rsidRDefault="00F02714" w:rsidP="00F02714">
    <w:pPr>
      <w:pStyle w:val="Cabealho"/>
      <w:keepLines/>
      <w:jc w:val="center"/>
      <w:rPr>
        <w:rFonts w:ascii="Agency FB" w:hAnsi="Agency FB" w:cs="Calibri"/>
        <w:b/>
        <w:bCs/>
        <w:sz w:val="28"/>
        <w:szCs w:val="28"/>
      </w:rPr>
    </w:pPr>
  </w:p>
  <w:p w14:paraId="77A1A70A" w14:textId="77777777" w:rsidR="00F02714" w:rsidRPr="00A057B6" w:rsidRDefault="00F02714" w:rsidP="00F02714">
    <w:pPr>
      <w:pStyle w:val="Cabealho"/>
      <w:keepLines/>
      <w:jc w:val="center"/>
      <w:rPr>
        <w:rFonts w:ascii="Agency FB" w:hAnsi="Agency FB" w:cs="Calibri"/>
        <w:b/>
        <w:bCs/>
        <w:sz w:val="28"/>
        <w:szCs w:val="28"/>
      </w:rPr>
    </w:pPr>
    <w:r w:rsidRPr="00A057B6">
      <w:rPr>
        <w:rFonts w:ascii="Agency FB" w:hAnsi="Agency FB" w:cs="Calibri"/>
        <w:b/>
        <w:bCs/>
        <w:sz w:val="28"/>
        <w:szCs w:val="28"/>
      </w:rPr>
      <w:t>ESTADO DE SERGIPE</w:t>
    </w:r>
  </w:p>
  <w:p w14:paraId="0F92254B" w14:textId="788C9AF7" w:rsidR="00F02714" w:rsidRDefault="00F02714" w:rsidP="00F02714">
    <w:pPr>
      <w:pStyle w:val="Cabealho"/>
      <w:keepLines/>
      <w:jc w:val="center"/>
      <w:rPr>
        <w:rFonts w:ascii="Agency FB" w:hAnsi="Agency FB" w:cs="Calibri"/>
        <w:b/>
        <w:bCs/>
        <w:sz w:val="28"/>
        <w:szCs w:val="28"/>
      </w:rPr>
    </w:pPr>
    <w:r w:rsidRPr="00A057B6">
      <w:rPr>
        <w:rFonts w:ascii="Agency FB" w:hAnsi="Agency FB" w:cs="Calibri"/>
        <w:b/>
        <w:bCs/>
        <w:sz w:val="28"/>
        <w:szCs w:val="28"/>
      </w:rPr>
      <w:t>PREFEITURA MUNICIPAL DE PACATUBA</w:t>
    </w:r>
  </w:p>
  <w:p w14:paraId="74AD6F0E" w14:textId="77777777" w:rsidR="00F02714" w:rsidRPr="00A057B6" w:rsidRDefault="00F02714" w:rsidP="00F02714">
    <w:pPr>
      <w:pStyle w:val="Cabealho"/>
      <w:keepLines/>
      <w:jc w:val="center"/>
      <w:rPr>
        <w:rFonts w:ascii="Agency FB" w:hAnsi="Agency FB" w:cs="Calibri"/>
        <w:b/>
        <w:bCs/>
        <w:sz w:val="28"/>
        <w:szCs w:val="28"/>
      </w:rPr>
    </w:pPr>
    <w:r w:rsidRPr="00A057B6">
      <w:rPr>
        <w:rFonts w:ascii="Agency FB" w:hAnsi="Agency FB" w:cs="Calibri"/>
        <w:b/>
        <w:bCs/>
        <w:sz w:val="28"/>
        <w:szCs w:val="28"/>
      </w:rPr>
      <w:t>SECRETARIA MUNICIPAL DE PLANEJAMENTO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802CB"/>
    <w:multiLevelType w:val="multilevel"/>
    <w:tmpl w:val="FFFFFFFF"/>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008C22EC"/>
    <w:multiLevelType w:val="multilevel"/>
    <w:tmpl w:val="FE42F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E6350F"/>
    <w:multiLevelType w:val="multilevel"/>
    <w:tmpl w:val="FFFFFFFF"/>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0C7E5FA9"/>
    <w:multiLevelType w:val="multilevel"/>
    <w:tmpl w:val="475CF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992662"/>
    <w:multiLevelType w:val="multilevel"/>
    <w:tmpl w:val="FFFFFFFF"/>
    <w:lvl w:ilvl="0">
      <w:start w:val="1"/>
      <w:numFmt w:val="decimal"/>
      <w:lvlText w:val="%1."/>
      <w:lvlJc w:val="left"/>
      <w:pPr>
        <w:ind w:left="360" w:hanging="360"/>
      </w:pPr>
      <w:rPr>
        <w:color w:val="000000"/>
      </w:rPr>
    </w:lvl>
    <w:lvl w:ilvl="1">
      <w:start w:val="1"/>
      <w:numFmt w:val="decimal"/>
      <w:lvlText w:val="%1.%2."/>
      <w:lvlJc w:val="left"/>
      <w:pPr>
        <w:ind w:left="792" w:hanging="432"/>
      </w:pPr>
      <w:rPr>
        <w:rFonts w:ascii="Calibri" w:eastAsia="Calibri" w:hAnsi="Calibri" w:cs="Calibri"/>
        <w:sz w:val="24"/>
        <w:szCs w:val="24"/>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45400D7"/>
    <w:multiLevelType w:val="multilevel"/>
    <w:tmpl w:val="FFFFFFFF"/>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16D3610E"/>
    <w:multiLevelType w:val="multilevel"/>
    <w:tmpl w:val="FFFFFFFF"/>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1A782D3B"/>
    <w:multiLevelType w:val="hybridMultilevel"/>
    <w:tmpl w:val="C674D2C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0592BEC"/>
    <w:multiLevelType w:val="hybridMultilevel"/>
    <w:tmpl w:val="90E4EB5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0593511"/>
    <w:multiLevelType w:val="multilevel"/>
    <w:tmpl w:val="FFFFFFFF"/>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 w15:restartNumberingAfterBreak="0">
    <w:nsid w:val="20D30129"/>
    <w:multiLevelType w:val="multilevel"/>
    <w:tmpl w:val="665684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4FE5389"/>
    <w:multiLevelType w:val="hybridMultilevel"/>
    <w:tmpl w:val="F17807C2"/>
    <w:name w:val="Lista numerada 3"/>
    <w:lvl w:ilvl="0" w:tplc="DE5AC152">
      <w:start w:val="1"/>
      <w:numFmt w:val="none"/>
      <w:suff w:val="nothing"/>
      <w:lvlText w:val=""/>
      <w:lvlJc w:val="left"/>
      <w:pPr>
        <w:ind w:left="0" w:firstLine="0"/>
      </w:pPr>
    </w:lvl>
    <w:lvl w:ilvl="1" w:tplc="F258AE06">
      <w:start w:val="1"/>
      <w:numFmt w:val="none"/>
      <w:suff w:val="nothing"/>
      <w:lvlText w:val=""/>
      <w:lvlJc w:val="left"/>
      <w:pPr>
        <w:ind w:left="0" w:firstLine="0"/>
      </w:pPr>
    </w:lvl>
    <w:lvl w:ilvl="2" w:tplc="A3CA05BC">
      <w:start w:val="1"/>
      <w:numFmt w:val="none"/>
      <w:suff w:val="nothing"/>
      <w:lvlText w:val=""/>
      <w:lvlJc w:val="left"/>
      <w:pPr>
        <w:ind w:left="0" w:firstLine="0"/>
      </w:pPr>
    </w:lvl>
    <w:lvl w:ilvl="3" w:tplc="54747F0E">
      <w:start w:val="1"/>
      <w:numFmt w:val="none"/>
      <w:suff w:val="nothing"/>
      <w:lvlText w:val=""/>
      <w:lvlJc w:val="left"/>
      <w:pPr>
        <w:ind w:left="0" w:firstLine="0"/>
      </w:pPr>
    </w:lvl>
    <w:lvl w:ilvl="4" w:tplc="E1B693C0">
      <w:start w:val="1"/>
      <w:numFmt w:val="none"/>
      <w:suff w:val="nothing"/>
      <w:lvlText w:val=""/>
      <w:lvlJc w:val="left"/>
      <w:pPr>
        <w:ind w:left="0" w:firstLine="0"/>
      </w:pPr>
    </w:lvl>
    <w:lvl w:ilvl="5" w:tplc="B8A05C9A">
      <w:start w:val="1"/>
      <w:numFmt w:val="none"/>
      <w:suff w:val="nothing"/>
      <w:lvlText w:val=""/>
      <w:lvlJc w:val="left"/>
      <w:pPr>
        <w:ind w:left="0" w:firstLine="0"/>
      </w:pPr>
    </w:lvl>
    <w:lvl w:ilvl="6" w:tplc="F08274DE">
      <w:start w:val="1"/>
      <w:numFmt w:val="none"/>
      <w:suff w:val="nothing"/>
      <w:lvlText w:val=""/>
      <w:lvlJc w:val="left"/>
      <w:pPr>
        <w:ind w:left="0" w:firstLine="0"/>
      </w:pPr>
    </w:lvl>
    <w:lvl w:ilvl="7" w:tplc="F8929296">
      <w:start w:val="1"/>
      <w:numFmt w:val="none"/>
      <w:suff w:val="nothing"/>
      <w:lvlText w:val=""/>
      <w:lvlJc w:val="left"/>
      <w:pPr>
        <w:ind w:left="0" w:firstLine="0"/>
      </w:pPr>
    </w:lvl>
    <w:lvl w:ilvl="8" w:tplc="E934F25C">
      <w:start w:val="1"/>
      <w:numFmt w:val="none"/>
      <w:suff w:val="nothing"/>
      <w:lvlText w:val=""/>
      <w:lvlJc w:val="left"/>
      <w:pPr>
        <w:ind w:left="0" w:firstLine="0"/>
      </w:pPr>
    </w:lvl>
  </w:abstractNum>
  <w:abstractNum w:abstractNumId="12" w15:restartNumberingAfterBreak="0">
    <w:nsid w:val="2A721D6B"/>
    <w:multiLevelType w:val="multilevel"/>
    <w:tmpl w:val="FFFFFFFF"/>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 w15:restartNumberingAfterBreak="0">
    <w:nsid w:val="34FC6D6E"/>
    <w:multiLevelType w:val="hybridMultilevel"/>
    <w:tmpl w:val="DEF030D2"/>
    <w:name w:val="Lista numerada 6"/>
    <w:lvl w:ilvl="0" w:tplc="38824F1C">
      <w:numFmt w:val="none"/>
      <w:lvlText w:val=""/>
      <w:lvlJc w:val="left"/>
      <w:pPr>
        <w:ind w:left="0" w:firstLine="0"/>
      </w:pPr>
    </w:lvl>
    <w:lvl w:ilvl="1" w:tplc="6B1C889C">
      <w:numFmt w:val="none"/>
      <w:lvlText w:val=""/>
      <w:lvlJc w:val="left"/>
      <w:pPr>
        <w:ind w:left="0" w:firstLine="0"/>
      </w:pPr>
    </w:lvl>
    <w:lvl w:ilvl="2" w:tplc="476A2532">
      <w:numFmt w:val="none"/>
      <w:lvlText w:val=""/>
      <w:lvlJc w:val="left"/>
      <w:pPr>
        <w:ind w:left="0" w:firstLine="0"/>
      </w:pPr>
    </w:lvl>
    <w:lvl w:ilvl="3" w:tplc="3ED008D8">
      <w:numFmt w:val="none"/>
      <w:lvlText w:val=""/>
      <w:lvlJc w:val="left"/>
      <w:pPr>
        <w:ind w:left="0" w:firstLine="0"/>
      </w:pPr>
    </w:lvl>
    <w:lvl w:ilvl="4" w:tplc="8524385A">
      <w:numFmt w:val="none"/>
      <w:lvlText w:val=""/>
      <w:lvlJc w:val="left"/>
      <w:pPr>
        <w:ind w:left="0" w:firstLine="0"/>
      </w:pPr>
    </w:lvl>
    <w:lvl w:ilvl="5" w:tplc="2FCE70E4">
      <w:numFmt w:val="none"/>
      <w:lvlText w:val=""/>
      <w:lvlJc w:val="left"/>
      <w:pPr>
        <w:ind w:left="0" w:firstLine="0"/>
      </w:pPr>
    </w:lvl>
    <w:lvl w:ilvl="6" w:tplc="453EB56E">
      <w:numFmt w:val="none"/>
      <w:lvlText w:val=""/>
      <w:lvlJc w:val="left"/>
      <w:pPr>
        <w:ind w:left="0" w:firstLine="0"/>
      </w:pPr>
    </w:lvl>
    <w:lvl w:ilvl="7" w:tplc="C30C5C06">
      <w:numFmt w:val="none"/>
      <w:lvlText w:val=""/>
      <w:lvlJc w:val="left"/>
      <w:pPr>
        <w:ind w:left="0" w:firstLine="0"/>
      </w:pPr>
    </w:lvl>
    <w:lvl w:ilvl="8" w:tplc="E33C2642">
      <w:numFmt w:val="none"/>
      <w:lvlText w:val=""/>
      <w:lvlJc w:val="left"/>
      <w:pPr>
        <w:ind w:left="0" w:firstLine="0"/>
      </w:pPr>
    </w:lvl>
  </w:abstractNum>
  <w:abstractNum w:abstractNumId="14" w15:restartNumberingAfterBreak="0">
    <w:nsid w:val="39245FDD"/>
    <w:multiLevelType w:val="hybridMultilevel"/>
    <w:tmpl w:val="D45A0FEA"/>
    <w:lvl w:ilvl="0" w:tplc="04160001">
      <w:start w:val="1"/>
      <w:numFmt w:val="bullet"/>
      <w:lvlText w:val=""/>
      <w:lvlJc w:val="left"/>
      <w:pPr>
        <w:ind w:left="2160" w:hanging="360"/>
      </w:pPr>
      <w:rPr>
        <w:rFonts w:ascii="Symbol" w:hAnsi="Symbol" w:hint="default"/>
      </w:rPr>
    </w:lvl>
    <w:lvl w:ilvl="1" w:tplc="04160003" w:tentative="1">
      <w:start w:val="1"/>
      <w:numFmt w:val="bullet"/>
      <w:lvlText w:val="o"/>
      <w:lvlJc w:val="left"/>
      <w:pPr>
        <w:ind w:left="2880" w:hanging="360"/>
      </w:pPr>
      <w:rPr>
        <w:rFonts w:ascii="Courier New" w:hAnsi="Courier New" w:cs="Courier New" w:hint="default"/>
      </w:rPr>
    </w:lvl>
    <w:lvl w:ilvl="2" w:tplc="04160005" w:tentative="1">
      <w:start w:val="1"/>
      <w:numFmt w:val="bullet"/>
      <w:lvlText w:val=""/>
      <w:lvlJc w:val="left"/>
      <w:pPr>
        <w:ind w:left="3600" w:hanging="360"/>
      </w:pPr>
      <w:rPr>
        <w:rFonts w:ascii="Wingdings" w:hAnsi="Wingdings" w:hint="default"/>
      </w:rPr>
    </w:lvl>
    <w:lvl w:ilvl="3" w:tplc="04160001" w:tentative="1">
      <w:start w:val="1"/>
      <w:numFmt w:val="bullet"/>
      <w:lvlText w:val=""/>
      <w:lvlJc w:val="left"/>
      <w:pPr>
        <w:ind w:left="4320" w:hanging="360"/>
      </w:pPr>
      <w:rPr>
        <w:rFonts w:ascii="Symbol" w:hAnsi="Symbol" w:hint="default"/>
      </w:rPr>
    </w:lvl>
    <w:lvl w:ilvl="4" w:tplc="04160003" w:tentative="1">
      <w:start w:val="1"/>
      <w:numFmt w:val="bullet"/>
      <w:lvlText w:val="o"/>
      <w:lvlJc w:val="left"/>
      <w:pPr>
        <w:ind w:left="5040" w:hanging="360"/>
      </w:pPr>
      <w:rPr>
        <w:rFonts w:ascii="Courier New" w:hAnsi="Courier New" w:cs="Courier New" w:hint="default"/>
      </w:rPr>
    </w:lvl>
    <w:lvl w:ilvl="5" w:tplc="04160005" w:tentative="1">
      <w:start w:val="1"/>
      <w:numFmt w:val="bullet"/>
      <w:lvlText w:val=""/>
      <w:lvlJc w:val="left"/>
      <w:pPr>
        <w:ind w:left="5760" w:hanging="360"/>
      </w:pPr>
      <w:rPr>
        <w:rFonts w:ascii="Wingdings" w:hAnsi="Wingdings" w:hint="default"/>
      </w:rPr>
    </w:lvl>
    <w:lvl w:ilvl="6" w:tplc="04160001" w:tentative="1">
      <w:start w:val="1"/>
      <w:numFmt w:val="bullet"/>
      <w:lvlText w:val=""/>
      <w:lvlJc w:val="left"/>
      <w:pPr>
        <w:ind w:left="6480" w:hanging="360"/>
      </w:pPr>
      <w:rPr>
        <w:rFonts w:ascii="Symbol" w:hAnsi="Symbol" w:hint="default"/>
      </w:rPr>
    </w:lvl>
    <w:lvl w:ilvl="7" w:tplc="04160003" w:tentative="1">
      <w:start w:val="1"/>
      <w:numFmt w:val="bullet"/>
      <w:lvlText w:val="o"/>
      <w:lvlJc w:val="left"/>
      <w:pPr>
        <w:ind w:left="7200" w:hanging="360"/>
      </w:pPr>
      <w:rPr>
        <w:rFonts w:ascii="Courier New" w:hAnsi="Courier New" w:cs="Courier New" w:hint="default"/>
      </w:rPr>
    </w:lvl>
    <w:lvl w:ilvl="8" w:tplc="04160005" w:tentative="1">
      <w:start w:val="1"/>
      <w:numFmt w:val="bullet"/>
      <w:lvlText w:val=""/>
      <w:lvlJc w:val="left"/>
      <w:pPr>
        <w:ind w:left="7920" w:hanging="360"/>
      </w:pPr>
      <w:rPr>
        <w:rFonts w:ascii="Wingdings" w:hAnsi="Wingdings" w:hint="default"/>
      </w:rPr>
    </w:lvl>
  </w:abstractNum>
  <w:abstractNum w:abstractNumId="15" w15:restartNumberingAfterBreak="0">
    <w:nsid w:val="3AB44DE0"/>
    <w:multiLevelType w:val="multilevel"/>
    <w:tmpl w:val="FFFFFFFF"/>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6" w15:restartNumberingAfterBreak="0">
    <w:nsid w:val="3C3B6C43"/>
    <w:multiLevelType w:val="hybridMultilevel"/>
    <w:tmpl w:val="299004B0"/>
    <w:name w:val="Lista numerada 5"/>
    <w:lvl w:ilvl="0" w:tplc="4D2E2FB4">
      <w:numFmt w:val="bullet"/>
      <w:lvlText w:val=""/>
      <w:lvlJc w:val="left"/>
      <w:pPr>
        <w:ind w:left="360" w:firstLine="0"/>
      </w:pPr>
      <w:rPr>
        <w:rFonts w:ascii="Symbol" w:hAnsi="Symbol"/>
      </w:rPr>
    </w:lvl>
    <w:lvl w:ilvl="1" w:tplc="880C9750">
      <w:numFmt w:val="bullet"/>
      <w:lvlText w:val="o"/>
      <w:lvlJc w:val="left"/>
      <w:pPr>
        <w:ind w:left="1080" w:firstLine="0"/>
      </w:pPr>
      <w:rPr>
        <w:rFonts w:ascii="Courier New" w:hAnsi="Courier New" w:cs="Courier New"/>
      </w:rPr>
    </w:lvl>
    <w:lvl w:ilvl="2" w:tplc="866A1A82">
      <w:numFmt w:val="bullet"/>
      <w:lvlText w:val=""/>
      <w:lvlJc w:val="left"/>
      <w:pPr>
        <w:ind w:left="1800" w:firstLine="0"/>
      </w:pPr>
      <w:rPr>
        <w:rFonts w:ascii="Wingdings" w:eastAsia="Wingdings" w:hAnsi="Wingdings" w:cs="Wingdings"/>
      </w:rPr>
    </w:lvl>
    <w:lvl w:ilvl="3" w:tplc="46468080">
      <w:numFmt w:val="bullet"/>
      <w:lvlText w:val=""/>
      <w:lvlJc w:val="left"/>
      <w:pPr>
        <w:ind w:left="2520" w:firstLine="0"/>
      </w:pPr>
      <w:rPr>
        <w:rFonts w:ascii="Symbol" w:hAnsi="Symbol"/>
      </w:rPr>
    </w:lvl>
    <w:lvl w:ilvl="4" w:tplc="38F0DCDC">
      <w:numFmt w:val="bullet"/>
      <w:lvlText w:val="o"/>
      <w:lvlJc w:val="left"/>
      <w:pPr>
        <w:ind w:left="3240" w:firstLine="0"/>
      </w:pPr>
      <w:rPr>
        <w:rFonts w:ascii="Courier New" w:hAnsi="Courier New" w:cs="Courier New"/>
      </w:rPr>
    </w:lvl>
    <w:lvl w:ilvl="5" w:tplc="7BB68046">
      <w:numFmt w:val="bullet"/>
      <w:lvlText w:val=""/>
      <w:lvlJc w:val="left"/>
      <w:pPr>
        <w:ind w:left="3960" w:firstLine="0"/>
      </w:pPr>
      <w:rPr>
        <w:rFonts w:ascii="Wingdings" w:eastAsia="Wingdings" w:hAnsi="Wingdings" w:cs="Wingdings"/>
      </w:rPr>
    </w:lvl>
    <w:lvl w:ilvl="6" w:tplc="9B6C1D08">
      <w:numFmt w:val="bullet"/>
      <w:lvlText w:val=""/>
      <w:lvlJc w:val="left"/>
      <w:pPr>
        <w:ind w:left="4680" w:firstLine="0"/>
      </w:pPr>
      <w:rPr>
        <w:rFonts w:ascii="Symbol" w:hAnsi="Symbol"/>
      </w:rPr>
    </w:lvl>
    <w:lvl w:ilvl="7" w:tplc="1FCE6C9A">
      <w:numFmt w:val="bullet"/>
      <w:lvlText w:val="o"/>
      <w:lvlJc w:val="left"/>
      <w:pPr>
        <w:ind w:left="5400" w:firstLine="0"/>
      </w:pPr>
      <w:rPr>
        <w:rFonts w:ascii="Courier New" w:hAnsi="Courier New" w:cs="Courier New"/>
      </w:rPr>
    </w:lvl>
    <w:lvl w:ilvl="8" w:tplc="BEB01554">
      <w:numFmt w:val="bullet"/>
      <w:lvlText w:val=""/>
      <w:lvlJc w:val="left"/>
      <w:pPr>
        <w:ind w:left="6120" w:firstLine="0"/>
      </w:pPr>
      <w:rPr>
        <w:rFonts w:ascii="Wingdings" w:eastAsia="Wingdings" w:hAnsi="Wingdings" w:cs="Wingdings"/>
      </w:rPr>
    </w:lvl>
  </w:abstractNum>
  <w:abstractNum w:abstractNumId="17" w15:restartNumberingAfterBreak="0">
    <w:nsid w:val="3E0D378D"/>
    <w:multiLevelType w:val="multilevel"/>
    <w:tmpl w:val="A6D83D0C"/>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01C26DA"/>
    <w:multiLevelType w:val="multilevel"/>
    <w:tmpl w:val="FFFFFFFF"/>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 w15:restartNumberingAfterBreak="0">
    <w:nsid w:val="41231EA8"/>
    <w:multiLevelType w:val="hybridMultilevel"/>
    <w:tmpl w:val="949CB90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240501C"/>
    <w:multiLevelType w:val="multilevel"/>
    <w:tmpl w:val="FFFFFFFF"/>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1" w15:restartNumberingAfterBreak="0">
    <w:nsid w:val="43C23815"/>
    <w:multiLevelType w:val="hybridMultilevel"/>
    <w:tmpl w:val="10C251AA"/>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2" w15:restartNumberingAfterBreak="0">
    <w:nsid w:val="4E1F35D4"/>
    <w:multiLevelType w:val="hybridMultilevel"/>
    <w:tmpl w:val="9D08C75E"/>
    <w:name w:val="Lista numerada 2"/>
    <w:lvl w:ilvl="0" w:tplc="1C822B38">
      <w:start w:val="1"/>
      <w:numFmt w:val="lowerLetter"/>
      <w:lvlText w:val="%1)"/>
      <w:lvlJc w:val="left"/>
      <w:pPr>
        <w:ind w:left="0" w:firstLine="0"/>
      </w:pPr>
      <w:rPr>
        <w:rFonts w:ascii="Arial" w:eastAsia="Times New Roman" w:hAnsi="Arial" w:cs="Arial"/>
      </w:rPr>
    </w:lvl>
    <w:lvl w:ilvl="1" w:tplc="511C37A2">
      <w:start w:val="1"/>
      <w:numFmt w:val="lowerLetter"/>
      <w:lvlText w:val="%2."/>
      <w:lvlJc w:val="left"/>
      <w:pPr>
        <w:ind w:left="1428" w:firstLine="0"/>
      </w:pPr>
    </w:lvl>
    <w:lvl w:ilvl="2" w:tplc="B9F44650">
      <w:start w:val="1"/>
      <w:numFmt w:val="lowerRoman"/>
      <w:lvlText w:val="%3."/>
      <w:lvlJc w:val="left"/>
      <w:pPr>
        <w:ind w:left="2328" w:firstLine="0"/>
      </w:pPr>
    </w:lvl>
    <w:lvl w:ilvl="3" w:tplc="EC1A31D2">
      <w:start w:val="1"/>
      <w:numFmt w:val="decimal"/>
      <w:lvlText w:val="%4."/>
      <w:lvlJc w:val="left"/>
      <w:pPr>
        <w:ind w:left="2868" w:firstLine="0"/>
      </w:pPr>
    </w:lvl>
    <w:lvl w:ilvl="4" w:tplc="BB728136">
      <w:start w:val="1"/>
      <w:numFmt w:val="lowerLetter"/>
      <w:lvlText w:val="%5."/>
      <w:lvlJc w:val="left"/>
      <w:pPr>
        <w:ind w:left="3588" w:firstLine="0"/>
      </w:pPr>
    </w:lvl>
    <w:lvl w:ilvl="5" w:tplc="7E18FAE4">
      <w:start w:val="1"/>
      <w:numFmt w:val="lowerRoman"/>
      <w:lvlText w:val="%6."/>
      <w:lvlJc w:val="left"/>
      <w:pPr>
        <w:ind w:left="4488" w:firstLine="0"/>
      </w:pPr>
    </w:lvl>
    <w:lvl w:ilvl="6" w:tplc="B8C4D4BC">
      <w:start w:val="1"/>
      <w:numFmt w:val="decimal"/>
      <w:lvlText w:val="%7."/>
      <w:lvlJc w:val="left"/>
      <w:pPr>
        <w:ind w:left="5028" w:firstLine="0"/>
      </w:pPr>
    </w:lvl>
    <w:lvl w:ilvl="7" w:tplc="C71AD87E">
      <w:start w:val="1"/>
      <w:numFmt w:val="lowerLetter"/>
      <w:lvlText w:val="%8."/>
      <w:lvlJc w:val="left"/>
      <w:pPr>
        <w:ind w:left="5748" w:firstLine="0"/>
      </w:pPr>
    </w:lvl>
    <w:lvl w:ilvl="8" w:tplc="1A50AD5C">
      <w:start w:val="1"/>
      <w:numFmt w:val="lowerRoman"/>
      <w:lvlText w:val="%9."/>
      <w:lvlJc w:val="left"/>
      <w:pPr>
        <w:ind w:left="6648" w:firstLine="0"/>
      </w:pPr>
    </w:lvl>
  </w:abstractNum>
  <w:abstractNum w:abstractNumId="23" w15:restartNumberingAfterBreak="0">
    <w:nsid w:val="4E670238"/>
    <w:multiLevelType w:val="hybridMultilevel"/>
    <w:tmpl w:val="CCDCA7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548B314A"/>
    <w:multiLevelType w:val="hybridMultilevel"/>
    <w:tmpl w:val="4C7E14B4"/>
    <w:name w:val="Lista numerada 4"/>
    <w:lvl w:ilvl="0" w:tplc="7E7241E2">
      <w:numFmt w:val="none"/>
      <w:lvlText w:val=""/>
      <w:lvlJc w:val="left"/>
      <w:pPr>
        <w:ind w:left="0" w:firstLine="0"/>
      </w:pPr>
    </w:lvl>
    <w:lvl w:ilvl="1" w:tplc="DBBAF2DA">
      <w:numFmt w:val="none"/>
      <w:lvlText w:val=""/>
      <w:lvlJc w:val="left"/>
      <w:pPr>
        <w:ind w:left="0" w:firstLine="0"/>
      </w:pPr>
    </w:lvl>
    <w:lvl w:ilvl="2" w:tplc="5C06DA8A">
      <w:numFmt w:val="none"/>
      <w:lvlText w:val=""/>
      <w:lvlJc w:val="left"/>
      <w:pPr>
        <w:ind w:left="0" w:firstLine="0"/>
      </w:pPr>
    </w:lvl>
    <w:lvl w:ilvl="3" w:tplc="5F12A2D8">
      <w:numFmt w:val="none"/>
      <w:lvlText w:val=""/>
      <w:lvlJc w:val="left"/>
      <w:pPr>
        <w:ind w:left="0" w:firstLine="0"/>
      </w:pPr>
    </w:lvl>
    <w:lvl w:ilvl="4" w:tplc="D1A89CEA">
      <w:numFmt w:val="none"/>
      <w:lvlText w:val=""/>
      <w:lvlJc w:val="left"/>
      <w:pPr>
        <w:ind w:left="0" w:firstLine="0"/>
      </w:pPr>
    </w:lvl>
    <w:lvl w:ilvl="5" w:tplc="5016C6F8">
      <w:numFmt w:val="none"/>
      <w:lvlText w:val=""/>
      <w:lvlJc w:val="left"/>
      <w:pPr>
        <w:ind w:left="0" w:firstLine="0"/>
      </w:pPr>
    </w:lvl>
    <w:lvl w:ilvl="6" w:tplc="AC689150">
      <w:numFmt w:val="none"/>
      <w:lvlText w:val=""/>
      <w:lvlJc w:val="left"/>
      <w:pPr>
        <w:ind w:left="0" w:firstLine="0"/>
      </w:pPr>
    </w:lvl>
    <w:lvl w:ilvl="7" w:tplc="1E306770">
      <w:numFmt w:val="none"/>
      <w:lvlText w:val=""/>
      <w:lvlJc w:val="left"/>
      <w:pPr>
        <w:ind w:left="0" w:firstLine="0"/>
      </w:pPr>
    </w:lvl>
    <w:lvl w:ilvl="8" w:tplc="A1AA877C">
      <w:numFmt w:val="none"/>
      <w:lvlText w:val=""/>
      <w:lvlJc w:val="left"/>
      <w:pPr>
        <w:ind w:left="0" w:firstLine="0"/>
      </w:pPr>
    </w:lvl>
  </w:abstractNum>
  <w:abstractNum w:abstractNumId="25" w15:restartNumberingAfterBreak="0">
    <w:nsid w:val="5AFD653A"/>
    <w:multiLevelType w:val="multilevel"/>
    <w:tmpl w:val="FFFFFFFF"/>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6" w15:restartNumberingAfterBreak="0">
    <w:nsid w:val="617B0070"/>
    <w:multiLevelType w:val="multilevel"/>
    <w:tmpl w:val="F544B8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4295701"/>
    <w:multiLevelType w:val="multilevel"/>
    <w:tmpl w:val="FFFFFFFF"/>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8" w15:restartNumberingAfterBreak="0">
    <w:nsid w:val="663A0611"/>
    <w:multiLevelType w:val="multilevel"/>
    <w:tmpl w:val="FFFFFFFF"/>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9" w15:restartNumberingAfterBreak="0">
    <w:nsid w:val="66896D68"/>
    <w:multiLevelType w:val="multilevel"/>
    <w:tmpl w:val="FFFFFFFF"/>
    <w:lvl w:ilvl="0">
      <w:start w:val="1"/>
      <w:numFmt w:val="bullet"/>
      <w:lvlText w:val="●"/>
      <w:lvlJc w:val="left"/>
      <w:pPr>
        <w:ind w:left="720" w:hanging="360"/>
      </w:pPr>
      <w:rPr>
        <w:rFonts w:ascii="Noto Sans Symbols" w:eastAsia="Noto Sans Symbols" w:hAnsi="Noto Sans Symbols" w:cs="Noto Sans Symbols"/>
        <w:sz w:val="20"/>
        <w:szCs w:val="20"/>
      </w:rPr>
    </w:lvl>
    <w:lvl w:ilvl="1">
      <w:start w:val="13"/>
      <w:numFmt w:val="decimal"/>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0" w15:restartNumberingAfterBreak="0">
    <w:nsid w:val="6F6426A2"/>
    <w:multiLevelType w:val="multilevel"/>
    <w:tmpl w:val="B1F82C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28E144A"/>
    <w:multiLevelType w:val="hybridMultilevel"/>
    <w:tmpl w:val="F08E2B18"/>
    <w:lvl w:ilvl="0" w:tplc="2E84F08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4397417"/>
    <w:multiLevelType w:val="multilevel"/>
    <w:tmpl w:val="FFFFFFFF"/>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3" w15:restartNumberingAfterBreak="0">
    <w:nsid w:val="75AA4633"/>
    <w:multiLevelType w:val="multilevel"/>
    <w:tmpl w:val="A14C48FA"/>
    <w:name w:val="Lista numerada 1"/>
    <w:lvl w:ilvl="0">
      <w:start w:val="1"/>
      <w:numFmt w:val="decimal"/>
      <w:suff w:val="space"/>
      <w:lvlText w:val="%1."/>
      <w:lvlJc w:val="left"/>
      <w:pPr>
        <w:ind w:left="0" w:firstLine="0"/>
      </w:pPr>
      <w:rPr>
        <w:rFonts w:cs="Times New Roman"/>
        <w:b/>
        <w:u w:val="single"/>
      </w:rPr>
    </w:lvl>
    <w:lvl w:ilvl="1">
      <w:start w:val="1"/>
      <w:numFmt w:val="decimal"/>
      <w:suff w:val="space"/>
      <w:lvlText w:val="%1.%2."/>
      <w:lvlJc w:val="left"/>
      <w:pPr>
        <w:ind w:left="284" w:firstLine="0"/>
      </w:pPr>
      <w:rPr>
        <w:rFonts w:cs="Times New Roman"/>
        <w:b/>
      </w:rPr>
    </w:lvl>
    <w:lvl w:ilvl="2">
      <w:start w:val="1"/>
      <w:numFmt w:val="decimal"/>
      <w:suff w:val="space"/>
      <w:lvlText w:val="%1.%2.%3."/>
      <w:lvlJc w:val="left"/>
      <w:pPr>
        <w:ind w:left="1134" w:firstLine="0"/>
      </w:pPr>
      <w:rPr>
        <w:rFonts w:cs="Times New Roman"/>
        <w:b/>
      </w:rPr>
    </w:lvl>
    <w:lvl w:ilvl="3">
      <w:start w:val="1"/>
      <w:numFmt w:val="decimal"/>
      <w:suff w:val="space"/>
      <w:lvlText w:val="%1.%2.%3.%4."/>
      <w:lvlJc w:val="left"/>
      <w:pPr>
        <w:ind w:left="1985" w:firstLine="0"/>
      </w:pPr>
      <w:rPr>
        <w:rFonts w:cs="Times New Roman"/>
        <w:b/>
      </w:rPr>
    </w:lvl>
    <w:lvl w:ilvl="4">
      <w:start w:val="1"/>
      <w:numFmt w:val="decimal"/>
      <w:suff w:val="space"/>
      <w:lvlText w:val="%1.%2.%3.%4.%5."/>
      <w:lvlJc w:val="left"/>
      <w:pPr>
        <w:ind w:left="2835" w:firstLine="0"/>
      </w:pPr>
      <w:rPr>
        <w:rFonts w:cs="Times New Roman"/>
        <w:b/>
      </w:rPr>
    </w:lvl>
    <w:lvl w:ilvl="5">
      <w:start w:val="1"/>
      <w:numFmt w:val="decimal"/>
      <w:lvlText w:val="%1.%2.%3.%4.%5.%6."/>
      <w:lvlJc w:val="left"/>
      <w:pPr>
        <w:ind w:left="1800" w:firstLine="0"/>
      </w:pPr>
      <w:rPr>
        <w:rFonts w:cs="Times New Roman"/>
      </w:rPr>
    </w:lvl>
    <w:lvl w:ilvl="6">
      <w:start w:val="1"/>
      <w:numFmt w:val="decimal"/>
      <w:lvlText w:val="%1.%2.%3.%4.%5.%6.%7."/>
      <w:lvlJc w:val="left"/>
      <w:pPr>
        <w:ind w:left="2160" w:firstLine="0"/>
      </w:pPr>
      <w:rPr>
        <w:rFonts w:cs="Times New Roman"/>
      </w:rPr>
    </w:lvl>
    <w:lvl w:ilvl="7">
      <w:start w:val="1"/>
      <w:numFmt w:val="decimal"/>
      <w:lvlText w:val="%1.%2.%3.%4.%5.%6.%7.%8."/>
      <w:lvlJc w:val="left"/>
      <w:pPr>
        <w:ind w:left="2520" w:firstLine="0"/>
      </w:pPr>
      <w:rPr>
        <w:rFonts w:cs="Times New Roman"/>
      </w:rPr>
    </w:lvl>
    <w:lvl w:ilvl="8">
      <w:start w:val="1"/>
      <w:numFmt w:val="decimal"/>
      <w:lvlText w:val="%1.%2.%3.%4.%5.%6.%7.%8.%9."/>
      <w:lvlJc w:val="left"/>
      <w:pPr>
        <w:ind w:left="2880" w:firstLine="0"/>
      </w:pPr>
      <w:rPr>
        <w:rFonts w:cs="Times New Roman"/>
      </w:rPr>
    </w:lvl>
  </w:abstractNum>
  <w:abstractNum w:abstractNumId="34" w15:restartNumberingAfterBreak="0">
    <w:nsid w:val="77D87CDF"/>
    <w:multiLevelType w:val="multilevel"/>
    <w:tmpl w:val="FFFFFFFF"/>
    <w:lvl w:ilvl="0">
      <w:start w:val="1"/>
      <w:numFmt w:val="bullet"/>
      <w:lvlText w:val="●"/>
      <w:lvlJc w:val="left"/>
      <w:pPr>
        <w:ind w:left="1068" w:hanging="360"/>
      </w:pPr>
      <w:rPr>
        <w:rFonts w:ascii="Noto Sans Symbols" w:eastAsia="Noto Sans Symbols" w:hAnsi="Noto Sans Symbols" w:cs="Noto Sans Symbols"/>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35" w15:restartNumberingAfterBreak="0">
    <w:nsid w:val="7A3D432F"/>
    <w:multiLevelType w:val="hybridMultilevel"/>
    <w:tmpl w:val="63E4977E"/>
    <w:lvl w:ilvl="0" w:tplc="41745D4E">
      <w:numFmt w:val="none"/>
      <w:lvlText w:val=""/>
      <w:lvlJc w:val="left"/>
      <w:pPr>
        <w:tabs>
          <w:tab w:val="num" w:pos="360"/>
        </w:tabs>
        <w:ind w:left="360" w:hanging="360"/>
      </w:pPr>
    </w:lvl>
    <w:lvl w:ilvl="1" w:tplc="07B64848">
      <w:numFmt w:val="none"/>
      <w:lvlText w:val=""/>
      <w:lvlJc w:val="left"/>
      <w:pPr>
        <w:tabs>
          <w:tab w:val="num" w:pos="360"/>
        </w:tabs>
        <w:ind w:left="360" w:hanging="360"/>
      </w:pPr>
    </w:lvl>
    <w:lvl w:ilvl="2" w:tplc="4544B10E">
      <w:numFmt w:val="none"/>
      <w:lvlText w:val=""/>
      <w:lvlJc w:val="left"/>
      <w:pPr>
        <w:tabs>
          <w:tab w:val="num" w:pos="360"/>
        </w:tabs>
        <w:ind w:left="360" w:hanging="360"/>
      </w:pPr>
    </w:lvl>
    <w:lvl w:ilvl="3" w:tplc="D2382BB0">
      <w:numFmt w:val="none"/>
      <w:lvlText w:val=""/>
      <w:lvlJc w:val="left"/>
      <w:pPr>
        <w:tabs>
          <w:tab w:val="num" w:pos="360"/>
        </w:tabs>
        <w:ind w:left="360" w:hanging="360"/>
      </w:pPr>
    </w:lvl>
    <w:lvl w:ilvl="4" w:tplc="709CAA3A">
      <w:numFmt w:val="none"/>
      <w:lvlText w:val=""/>
      <w:lvlJc w:val="left"/>
      <w:pPr>
        <w:tabs>
          <w:tab w:val="num" w:pos="360"/>
        </w:tabs>
        <w:ind w:left="360" w:hanging="360"/>
      </w:pPr>
    </w:lvl>
    <w:lvl w:ilvl="5" w:tplc="0242127A">
      <w:numFmt w:val="none"/>
      <w:lvlText w:val=""/>
      <w:lvlJc w:val="left"/>
      <w:pPr>
        <w:tabs>
          <w:tab w:val="num" w:pos="360"/>
        </w:tabs>
        <w:ind w:left="360" w:hanging="360"/>
      </w:pPr>
    </w:lvl>
    <w:lvl w:ilvl="6" w:tplc="501EDFE0">
      <w:numFmt w:val="none"/>
      <w:lvlText w:val=""/>
      <w:lvlJc w:val="left"/>
      <w:pPr>
        <w:tabs>
          <w:tab w:val="num" w:pos="360"/>
        </w:tabs>
        <w:ind w:left="360" w:hanging="360"/>
      </w:pPr>
    </w:lvl>
    <w:lvl w:ilvl="7" w:tplc="44C6B2D2">
      <w:numFmt w:val="none"/>
      <w:lvlText w:val=""/>
      <w:lvlJc w:val="left"/>
      <w:pPr>
        <w:tabs>
          <w:tab w:val="num" w:pos="360"/>
        </w:tabs>
        <w:ind w:left="360" w:hanging="360"/>
      </w:pPr>
    </w:lvl>
    <w:lvl w:ilvl="8" w:tplc="A8BE04CE">
      <w:numFmt w:val="none"/>
      <w:lvlText w:val=""/>
      <w:lvlJc w:val="left"/>
      <w:pPr>
        <w:tabs>
          <w:tab w:val="num" w:pos="360"/>
        </w:tabs>
        <w:ind w:left="360" w:hanging="360"/>
      </w:pPr>
    </w:lvl>
  </w:abstractNum>
  <w:abstractNum w:abstractNumId="36" w15:restartNumberingAfterBreak="0">
    <w:nsid w:val="7F082503"/>
    <w:multiLevelType w:val="multilevel"/>
    <w:tmpl w:val="25BE58AC"/>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22"/>
  </w:num>
  <w:num w:numId="2">
    <w:abstractNumId w:val="24"/>
  </w:num>
  <w:num w:numId="3">
    <w:abstractNumId w:val="16"/>
  </w:num>
  <w:num w:numId="4">
    <w:abstractNumId w:val="11"/>
  </w:num>
  <w:num w:numId="5">
    <w:abstractNumId w:val="33"/>
  </w:num>
  <w:num w:numId="6">
    <w:abstractNumId w:val="13"/>
  </w:num>
  <w:num w:numId="7">
    <w:abstractNumId w:val="35"/>
  </w:num>
  <w:num w:numId="8">
    <w:abstractNumId w:val="14"/>
  </w:num>
  <w:num w:numId="9">
    <w:abstractNumId w:val="17"/>
  </w:num>
  <w:num w:numId="10">
    <w:abstractNumId w:val="30"/>
  </w:num>
  <w:num w:numId="11">
    <w:abstractNumId w:val="10"/>
  </w:num>
  <w:num w:numId="12">
    <w:abstractNumId w:val="26"/>
  </w:num>
  <w:num w:numId="13">
    <w:abstractNumId w:val="19"/>
  </w:num>
  <w:num w:numId="14">
    <w:abstractNumId w:val="8"/>
  </w:num>
  <w:num w:numId="15">
    <w:abstractNumId w:val="31"/>
  </w:num>
  <w:num w:numId="16">
    <w:abstractNumId w:val="7"/>
  </w:num>
  <w:num w:numId="17">
    <w:abstractNumId w:val="3"/>
  </w:num>
  <w:num w:numId="18">
    <w:abstractNumId w:val="23"/>
  </w:num>
  <w:num w:numId="19">
    <w:abstractNumId w:val="36"/>
  </w:num>
  <w:num w:numId="20">
    <w:abstractNumId w:val="21"/>
  </w:num>
  <w:num w:numId="21">
    <w:abstractNumId w:val="9"/>
  </w:num>
  <w:num w:numId="22">
    <w:abstractNumId w:val="2"/>
  </w:num>
  <w:num w:numId="23">
    <w:abstractNumId w:val="25"/>
  </w:num>
  <w:num w:numId="24">
    <w:abstractNumId w:val="29"/>
  </w:num>
  <w:num w:numId="25">
    <w:abstractNumId w:val="32"/>
  </w:num>
  <w:num w:numId="26">
    <w:abstractNumId w:val="6"/>
  </w:num>
  <w:num w:numId="27">
    <w:abstractNumId w:val="20"/>
  </w:num>
  <w:num w:numId="28">
    <w:abstractNumId w:val="28"/>
  </w:num>
  <w:num w:numId="29">
    <w:abstractNumId w:val="34"/>
  </w:num>
  <w:num w:numId="30">
    <w:abstractNumId w:val="4"/>
  </w:num>
  <w:num w:numId="31">
    <w:abstractNumId w:val="18"/>
  </w:num>
  <w:num w:numId="32">
    <w:abstractNumId w:val="15"/>
  </w:num>
  <w:num w:numId="33">
    <w:abstractNumId w:val="5"/>
  </w:num>
  <w:num w:numId="34">
    <w:abstractNumId w:val="27"/>
  </w:num>
  <w:num w:numId="35">
    <w:abstractNumId w:val="12"/>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hyphenationZone w:val="425"/>
  <w:drawingGridHorizontalSpacing w:val="283"/>
  <w:drawingGridVerticalSpacing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F09"/>
    <w:rsid w:val="00001B5B"/>
    <w:rsid w:val="00005AB2"/>
    <w:rsid w:val="0000702C"/>
    <w:rsid w:val="000154FD"/>
    <w:rsid w:val="00025BCF"/>
    <w:rsid w:val="00025FCA"/>
    <w:rsid w:val="00030D2D"/>
    <w:rsid w:val="000514F1"/>
    <w:rsid w:val="00053B40"/>
    <w:rsid w:val="000631E6"/>
    <w:rsid w:val="00063F74"/>
    <w:rsid w:val="00064101"/>
    <w:rsid w:val="00064648"/>
    <w:rsid w:val="000675E4"/>
    <w:rsid w:val="00072C5F"/>
    <w:rsid w:val="00083DFD"/>
    <w:rsid w:val="00085031"/>
    <w:rsid w:val="00087EB1"/>
    <w:rsid w:val="00095865"/>
    <w:rsid w:val="000A08B6"/>
    <w:rsid w:val="000A1672"/>
    <w:rsid w:val="000C4A97"/>
    <w:rsid w:val="000C6072"/>
    <w:rsid w:val="000D08E1"/>
    <w:rsid w:val="000D5C7D"/>
    <w:rsid w:val="000D7197"/>
    <w:rsid w:val="000D7A15"/>
    <w:rsid w:val="000E1418"/>
    <w:rsid w:val="000E704F"/>
    <w:rsid w:val="000F03AC"/>
    <w:rsid w:val="000F1D5A"/>
    <w:rsid w:val="00103D99"/>
    <w:rsid w:val="00104DAB"/>
    <w:rsid w:val="00123AF3"/>
    <w:rsid w:val="00131386"/>
    <w:rsid w:val="001344D7"/>
    <w:rsid w:val="0013616F"/>
    <w:rsid w:val="001401B5"/>
    <w:rsid w:val="001454C3"/>
    <w:rsid w:val="0015344B"/>
    <w:rsid w:val="0015710E"/>
    <w:rsid w:val="00163FC5"/>
    <w:rsid w:val="001654FD"/>
    <w:rsid w:val="001731A6"/>
    <w:rsid w:val="00180623"/>
    <w:rsid w:val="00181BC2"/>
    <w:rsid w:val="00193C9E"/>
    <w:rsid w:val="001A5285"/>
    <w:rsid w:val="001B1E6E"/>
    <w:rsid w:val="001B2A2A"/>
    <w:rsid w:val="001C4345"/>
    <w:rsid w:val="001C4A93"/>
    <w:rsid w:val="001D1FB8"/>
    <w:rsid w:val="001D2045"/>
    <w:rsid w:val="001D30EF"/>
    <w:rsid w:val="001D6513"/>
    <w:rsid w:val="001E619F"/>
    <w:rsid w:val="001F04FB"/>
    <w:rsid w:val="00204E73"/>
    <w:rsid w:val="0020748E"/>
    <w:rsid w:val="00212832"/>
    <w:rsid w:val="00221B82"/>
    <w:rsid w:val="00221FDD"/>
    <w:rsid w:val="002354D1"/>
    <w:rsid w:val="00247D99"/>
    <w:rsid w:val="0026250B"/>
    <w:rsid w:val="002649AB"/>
    <w:rsid w:val="00276A95"/>
    <w:rsid w:val="0028029E"/>
    <w:rsid w:val="002868D0"/>
    <w:rsid w:val="00286BCF"/>
    <w:rsid w:val="00290B90"/>
    <w:rsid w:val="002924BE"/>
    <w:rsid w:val="00297D22"/>
    <w:rsid w:val="002A2E15"/>
    <w:rsid w:val="002A3603"/>
    <w:rsid w:val="002A5E49"/>
    <w:rsid w:val="002B1430"/>
    <w:rsid w:val="002B5788"/>
    <w:rsid w:val="002B6695"/>
    <w:rsid w:val="002C69E2"/>
    <w:rsid w:val="002D0362"/>
    <w:rsid w:val="002D0935"/>
    <w:rsid w:val="002D169B"/>
    <w:rsid w:val="002D373D"/>
    <w:rsid w:val="002E66FD"/>
    <w:rsid w:val="002F027E"/>
    <w:rsid w:val="002F3008"/>
    <w:rsid w:val="002F427A"/>
    <w:rsid w:val="00300F35"/>
    <w:rsid w:val="003021E7"/>
    <w:rsid w:val="0031545D"/>
    <w:rsid w:val="0031601D"/>
    <w:rsid w:val="00316BC9"/>
    <w:rsid w:val="0032367B"/>
    <w:rsid w:val="00330330"/>
    <w:rsid w:val="00335E38"/>
    <w:rsid w:val="00337CC4"/>
    <w:rsid w:val="00350340"/>
    <w:rsid w:val="00353198"/>
    <w:rsid w:val="0036350F"/>
    <w:rsid w:val="0036423E"/>
    <w:rsid w:val="00375209"/>
    <w:rsid w:val="00376381"/>
    <w:rsid w:val="00381517"/>
    <w:rsid w:val="00381DCA"/>
    <w:rsid w:val="0038205C"/>
    <w:rsid w:val="00383AE0"/>
    <w:rsid w:val="0039537A"/>
    <w:rsid w:val="00396B16"/>
    <w:rsid w:val="003A1C42"/>
    <w:rsid w:val="003B723E"/>
    <w:rsid w:val="003C1987"/>
    <w:rsid w:val="003D45C4"/>
    <w:rsid w:val="003D4671"/>
    <w:rsid w:val="003E10BF"/>
    <w:rsid w:val="003E23E7"/>
    <w:rsid w:val="003E6579"/>
    <w:rsid w:val="003F1CD4"/>
    <w:rsid w:val="00402F21"/>
    <w:rsid w:val="00407CAE"/>
    <w:rsid w:val="004129CF"/>
    <w:rsid w:val="00413F15"/>
    <w:rsid w:val="00420D58"/>
    <w:rsid w:val="00426662"/>
    <w:rsid w:val="00427E08"/>
    <w:rsid w:val="00432C4B"/>
    <w:rsid w:val="004379AE"/>
    <w:rsid w:val="00437EA5"/>
    <w:rsid w:val="00445995"/>
    <w:rsid w:val="00452A52"/>
    <w:rsid w:val="00453E69"/>
    <w:rsid w:val="0045448A"/>
    <w:rsid w:val="004555B2"/>
    <w:rsid w:val="004650B3"/>
    <w:rsid w:val="0046561E"/>
    <w:rsid w:val="004701C5"/>
    <w:rsid w:val="00472775"/>
    <w:rsid w:val="004746F9"/>
    <w:rsid w:val="004747BF"/>
    <w:rsid w:val="00474F9E"/>
    <w:rsid w:val="004762CD"/>
    <w:rsid w:val="00484E76"/>
    <w:rsid w:val="00485FCD"/>
    <w:rsid w:val="00494ABB"/>
    <w:rsid w:val="00496A7A"/>
    <w:rsid w:val="004A66E1"/>
    <w:rsid w:val="004B3B18"/>
    <w:rsid w:val="004E5FB7"/>
    <w:rsid w:val="004E7A00"/>
    <w:rsid w:val="005017DE"/>
    <w:rsid w:val="0050209B"/>
    <w:rsid w:val="005044B9"/>
    <w:rsid w:val="0051574F"/>
    <w:rsid w:val="0052221B"/>
    <w:rsid w:val="00525FEE"/>
    <w:rsid w:val="005301F0"/>
    <w:rsid w:val="00530409"/>
    <w:rsid w:val="00530EDB"/>
    <w:rsid w:val="00553B49"/>
    <w:rsid w:val="005554EF"/>
    <w:rsid w:val="005623D4"/>
    <w:rsid w:val="005668A0"/>
    <w:rsid w:val="005710AC"/>
    <w:rsid w:val="00573EAF"/>
    <w:rsid w:val="00574C4D"/>
    <w:rsid w:val="00581F37"/>
    <w:rsid w:val="00586C03"/>
    <w:rsid w:val="005954AD"/>
    <w:rsid w:val="005964B9"/>
    <w:rsid w:val="005A22CD"/>
    <w:rsid w:val="005B33D1"/>
    <w:rsid w:val="005B3ABD"/>
    <w:rsid w:val="005C730F"/>
    <w:rsid w:val="005D1153"/>
    <w:rsid w:val="005D64DB"/>
    <w:rsid w:val="005E18BF"/>
    <w:rsid w:val="005E6741"/>
    <w:rsid w:val="005E7AB9"/>
    <w:rsid w:val="005F28E8"/>
    <w:rsid w:val="005F6A0A"/>
    <w:rsid w:val="00603F25"/>
    <w:rsid w:val="006128FE"/>
    <w:rsid w:val="00616861"/>
    <w:rsid w:val="0062543D"/>
    <w:rsid w:val="00633A37"/>
    <w:rsid w:val="00635F09"/>
    <w:rsid w:val="00644D40"/>
    <w:rsid w:val="00646514"/>
    <w:rsid w:val="0065453E"/>
    <w:rsid w:val="006605C3"/>
    <w:rsid w:val="0066250E"/>
    <w:rsid w:val="00667894"/>
    <w:rsid w:val="00670918"/>
    <w:rsid w:val="00671CBC"/>
    <w:rsid w:val="006867AA"/>
    <w:rsid w:val="00690529"/>
    <w:rsid w:val="006953A5"/>
    <w:rsid w:val="00697998"/>
    <w:rsid w:val="006A1CC2"/>
    <w:rsid w:val="006A463C"/>
    <w:rsid w:val="006B1782"/>
    <w:rsid w:val="006B366D"/>
    <w:rsid w:val="006B432F"/>
    <w:rsid w:val="006B5868"/>
    <w:rsid w:val="006B7C18"/>
    <w:rsid w:val="006C7476"/>
    <w:rsid w:val="006D7496"/>
    <w:rsid w:val="006F4010"/>
    <w:rsid w:val="006F63B1"/>
    <w:rsid w:val="006F7DC3"/>
    <w:rsid w:val="007105E1"/>
    <w:rsid w:val="00715115"/>
    <w:rsid w:val="007311AA"/>
    <w:rsid w:val="007370DA"/>
    <w:rsid w:val="0075111A"/>
    <w:rsid w:val="007555C2"/>
    <w:rsid w:val="00760666"/>
    <w:rsid w:val="00762D66"/>
    <w:rsid w:val="007669E8"/>
    <w:rsid w:val="00771CC9"/>
    <w:rsid w:val="00774DE5"/>
    <w:rsid w:val="00797C45"/>
    <w:rsid w:val="007A1925"/>
    <w:rsid w:val="007A43AF"/>
    <w:rsid w:val="007B116C"/>
    <w:rsid w:val="007B3E60"/>
    <w:rsid w:val="007C47D4"/>
    <w:rsid w:val="007C7295"/>
    <w:rsid w:val="007D0E12"/>
    <w:rsid w:val="007D1451"/>
    <w:rsid w:val="007D386D"/>
    <w:rsid w:val="007D4531"/>
    <w:rsid w:val="007D6866"/>
    <w:rsid w:val="007E46F5"/>
    <w:rsid w:val="007F2601"/>
    <w:rsid w:val="00805BA1"/>
    <w:rsid w:val="00810EEB"/>
    <w:rsid w:val="00810F8C"/>
    <w:rsid w:val="00811D88"/>
    <w:rsid w:val="00814604"/>
    <w:rsid w:val="00826DE8"/>
    <w:rsid w:val="00831451"/>
    <w:rsid w:val="00832882"/>
    <w:rsid w:val="008351C5"/>
    <w:rsid w:val="00835D02"/>
    <w:rsid w:val="0084603E"/>
    <w:rsid w:val="00850713"/>
    <w:rsid w:val="00851CBC"/>
    <w:rsid w:val="008537F4"/>
    <w:rsid w:val="00864D7A"/>
    <w:rsid w:val="0086544B"/>
    <w:rsid w:val="00866C44"/>
    <w:rsid w:val="00873B52"/>
    <w:rsid w:val="0089060D"/>
    <w:rsid w:val="00895124"/>
    <w:rsid w:val="008A37E2"/>
    <w:rsid w:val="008A3881"/>
    <w:rsid w:val="008A66D9"/>
    <w:rsid w:val="008C3002"/>
    <w:rsid w:val="008F052B"/>
    <w:rsid w:val="008F1F8E"/>
    <w:rsid w:val="008F2A92"/>
    <w:rsid w:val="008F4EAC"/>
    <w:rsid w:val="008F777E"/>
    <w:rsid w:val="00903981"/>
    <w:rsid w:val="00903C47"/>
    <w:rsid w:val="0090422C"/>
    <w:rsid w:val="009201B5"/>
    <w:rsid w:val="0092499A"/>
    <w:rsid w:val="00932A68"/>
    <w:rsid w:val="0093376F"/>
    <w:rsid w:val="00933BFB"/>
    <w:rsid w:val="00933D2C"/>
    <w:rsid w:val="00944608"/>
    <w:rsid w:val="009530BB"/>
    <w:rsid w:val="009579FF"/>
    <w:rsid w:val="00961DE9"/>
    <w:rsid w:val="00963628"/>
    <w:rsid w:val="00965EAC"/>
    <w:rsid w:val="0096717B"/>
    <w:rsid w:val="00971D18"/>
    <w:rsid w:val="00975ECC"/>
    <w:rsid w:val="00981690"/>
    <w:rsid w:val="009841B6"/>
    <w:rsid w:val="00985F80"/>
    <w:rsid w:val="00986D8B"/>
    <w:rsid w:val="00987952"/>
    <w:rsid w:val="009A3DB5"/>
    <w:rsid w:val="009A3DD4"/>
    <w:rsid w:val="009B04FD"/>
    <w:rsid w:val="009B0E74"/>
    <w:rsid w:val="009B6454"/>
    <w:rsid w:val="009C7A1A"/>
    <w:rsid w:val="009D340E"/>
    <w:rsid w:val="009D4204"/>
    <w:rsid w:val="009E28C3"/>
    <w:rsid w:val="009F46F8"/>
    <w:rsid w:val="009F6F40"/>
    <w:rsid w:val="009F73E5"/>
    <w:rsid w:val="00A15295"/>
    <w:rsid w:val="00A15897"/>
    <w:rsid w:val="00A161BF"/>
    <w:rsid w:val="00A172C2"/>
    <w:rsid w:val="00A23CAF"/>
    <w:rsid w:val="00A245DB"/>
    <w:rsid w:val="00A34CEB"/>
    <w:rsid w:val="00A35F5C"/>
    <w:rsid w:val="00A557E0"/>
    <w:rsid w:val="00A55FF9"/>
    <w:rsid w:val="00A56D59"/>
    <w:rsid w:val="00A6500A"/>
    <w:rsid w:val="00A711AC"/>
    <w:rsid w:val="00A719BA"/>
    <w:rsid w:val="00A71E0D"/>
    <w:rsid w:val="00A764C4"/>
    <w:rsid w:val="00A8150B"/>
    <w:rsid w:val="00A819FF"/>
    <w:rsid w:val="00A834CC"/>
    <w:rsid w:val="00A95360"/>
    <w:rsid w:val="00A97D2B"/>
    <w:rsid w:val="00AB0578"/>
    <w:rsid w:val="00AC0A4A"/>
    <w:rsid w:val="00AC2B7E"/>
    <w:rsid w:val="00AC57AC"/>
    <w:rsid w:val="00AC651D"/>
    <w:rsid w:val="00AD026D"/>
    <w:rsid w:val="00AD7220"/>
    <w:rsid w:val="00AE25DC"/>
    <w:rsid w:val="00AE2795"/>
    <w:rsid w:val="00AE765B"/>
    <w:rsid w:val="00AE7EE3"/>
    <w:rsid w:val="00AF4BC2"/>
    <w:rsid w:val="00B00152"/>
    <w:rsid w:val="00B02C42"/>
    <w:rsid w:val="00B0488E"/>
    <w:rsid w:val="00B11C32"/>
    <w:rsid w:val="00B13142"/>
    <w:rsid w:val="00B25433"/>
    <w:rsid w:val="00B31304"/>
    <w:rsid w:val="00B454FD"/>
    <w:rsid w:val="00B5074E"/>
    <w:rsid w:val="00B65EEE"/>
    <w:rsid w:val="00B66793"/>
    <w:rsid w:val="00B726EF"/>
    <w:rsid w:val="00B73AEA"/>
    <w:rsid w:val="00B766A1"/>
    <w:rsid w:val="00B83A20"/>
    <w:rsid w:val="00B94272"/>
    <w:rsid w:val="00B950D8"/>
    <w:rsid w:val="00B95814"/>
    <w:rsid w:val="00BA12F5"/>
    <w:rsid w:val="00BA65D4"/>
    <w:rsid w:val="00BB2643"/>
    <w:rsid w:val="00BB46B1"/>
    <w:rsid w:val="00BB5757"/>
    <w:rsid w:val="00BC4ABD"/>
    <w:rsid w:val="00BD0437"/>
    <w:rsid w:val="00BD15E2"/>
    <w:rsid w:val="00BD2833"/>
    <w:rsid w:val="00BD3CBE"/>
    <w:rsid w:val="00BD5243"/>
    <w:rsid w:val="00BD645F"/>
    <w:rsid w:val="00BD7220"/>
    <w:rsid w:val="00BE66B4"/>
    <w:rsid w:val="00C05965"/>
    <w:rsid w:val="00C0796E"/>
    <w:rsid w:val="00C12316"/>
    <w:rsid w:val="00C1270E"/>
    <w:rsid w:val="00C14E69"/>
    <w:rsid w:val="00C165F9"/>
    <w:rsid w:val="00C21A55"/>
    <w:rsid w:val="00C21CDC"/>
    <w:rsid w:val="00C262B7"/>
    <w:rsid w:val="00C30361"/>
    <w:rsid w:val="00C31E0C"/>
    <w:rsid w:val="00C53C9B"/>
    <w:rsid w:val="00C57138"/>
    <w:rsid w:val="00C64A54"/>
    <w:rsid w:val="00C701F6"/>
    <w:rsid w:val="00C740C9"/>
    <w:rsid w:val="00C918CE"/>
    <w:rsid w:val="00C923E9"/>
    <w:rsid w:val="00C93DBC"/>
    <w:rsid w:val="00CA0E30"/>
    <w:rsid w:val="00CA38AA"/>
    <w:rsid w:val="00CA44B1"/>
    <w:rsid w:val="00CA6480"/>
    <w:rsid w:val="00CA6DDC"/>
    <w:rsid w:val="00CB0035"/>
    <w:rsid w:val="00CB2858"/>
    <w:rsid w:val="00CB3365"/>
    <w:rsid w:val="00CB4236"/>
    <w:rsid w:val="00CD0B5B"/>
    <w:rsid w:val="00CE026C"/>
    <w:rsid w:val="00CE2524"/>
    <w:rsid w:val="00CE3A2F"/>
    <w:rsid w:val="00CF4363"/>
    <w:rsid w:val="00CF63F2"/>
    <w:rsid w:val="00CF7643"/>
    <w:rsid w:val="00D003CB"/>
    <w:rsid w:val="00D00A29"/>
    <w:rsid w:val="00D0543F"/>
    <w:rsid w:val="00D05470"/>
    <w:rsid w:val="00D12A22"/>
    <w:rsid w:val="00D14612"/>
    <w:rsid w:val="00D15860"/>
    <w:rsid w:val="00D257DB"/>
    <w:rsid w:val="00D264F7"/>
    <w:rsid w:val="00D369D2"/>
    <w:rsid w:val="00D4143A"/>
    <w:rsid w:val="00D43814"/>
    <w:rsid w:val="00D548F8"/>
    <w:rsid w:val="00D64787"/>
    <w:rsid w:val="00D65C3A"/>
    <w:rsid w:val="00D67432"/>
    <w:rsid w:val="00D73542"/>
    <w:rsid w:val="00D75E29"/>
    <w:rsid w:val="00D76C72"/>
    <w:rsid w:val="00D80E38"/>
    <w:rsid w:val="00D814B4"/>
    <w:rsid w:val="00D82E54"/>
    <w:rsid w:val="00D85730"/>
    <w:rsid w:val="00D90C7F"/>
    <w:rsid w:val="00D94EC1"/>
    <w:rsid w:val="00D968A3"/>
    <w:rsid w:val="00DA0099"/>
    <w:rsid w:val="00DA5185"/>
    <w:rsid w:val="00DB26CA"/>
    <w:rsid w:val="00DC0702"/>
    <w:rsid w:val="00DC4FD8"/>
    <w:rsid w:val="00DC7403"/>
    <w:rsid w:val="00DD4042"/>
    <w:rsid w:val="00DD644B"/>
    <w:rsid w:val="00DD7004"/>
    <w:rsid w:val="00DE22CE"/>
    <w:rsid w:val="00DE7FC8"/>
    <w:rsid w:val="00DF6039"/>
    <w:rsid w:val="00DF7DFC"/>
    <w:rsid w:val="00E05E8B"/>
    <w:rsid w:val="00E11BB6"/>
    <w:rsid w:val="00E21035"/>
    <w:rsid w:val="00E210B7"/>
    <w:rsid w:val="00E21C57"/>
    <w:rsid w:val="00E22260"/>
    <w:rsid w:val="00E2367A"/>
    <w:rsid w:val="00E26D30"/>
    <w:rsid w:val="00E362C6"/>
    <w:rsid w:val="00E44503"/>
    <w:rsid w:val="00E44E9A"/>
    <w:rsid w:val="00E4528B"/>
    <w:rsid w:val="00E460D6"/>
    <w:rsid w:val="00E50A28"/>
    <w:rsid w:val="00E51A5B"/>
    <w:rsid w:val="00E549DC"/>
    <w:rsid w:val="00E73158"/>
    <w:rsid w:val="00E74954"/>
    <w:rsid w:val="00E91531"/>
    <w:rsid w:val="00EA2776"/>
    <w:rsid w:val="00EB50BC"/>
    <w:rsid w:val="00EC2A1B"/>
    <w:rsid w:val="00ED1508"/>
    <w:rsid w:val="00ED1944"/>
    <w:rsid w:val="00ED3568"/>
    <w:rsid w:val="00ED3B0B"/>
    <w:rsid w:val="00ED7E8D"/>
    <w:rsid w:val="00EE29EE"/>
    <w:rsid w:val="00EF19AE"/>
    <w:rsid w:val="00EF79FC"/>
    <w:rsid w:val="00F02714"/>
    <w:rsid w:val="00F030A4"/>
    <w:rsid w:val="00F05A87"/>
    <w:rsid w:val="00F12AE7"/>
    <w:rsid w:val="00F1408E"/>
    <w:rsid w:val="00F14649"/>
    <w:rsid w:val="00F27B06"/>
    <w:rsid w:val="00F37443"/>
    <w:rsid w:val="00F550E3"/>
    <w:rsid w:val="00F60138"/>
    <w:rsid w:val="00F61EF6"/>
    <w:rsid w:val="00F638D3"/>
    <w:rsid w:val="00F6533A"/>
    <w:rsid w:val="00F66913"/>
    <w:rsid w:val="00F717F3"/>
    <w:rsid w:val="00F746C7"/>
    <w:rsid w:val="00F8671C"/>
    <w:rsid w:val="00F87DB1"/>
    <w:rsid w:val="00FA15F8"/>
    <w:rsid w:val="00FB012E"/>
    <w:rsid w:val="00FB1B0A"/>
    <w:rsid w:val="00FB4948"/>
    <w:rsid w:val="00FC139D"/>
    <w:rsid w:val="00FC269F"/>
    <w:rsid w:val="00FC4B28"/>
    <w:rsid w:val="00FC7405"/>
    <w:rsid w:val="00FD0E7E"/>
    <w:rsid w:val="00FD20EF"/>
    <w:rsid w:val="00FD2727"/>
    <w:rsid w:val="00FE446A"/>
    <w:rsid w:val="00FF3E66"/>
    <w:rsid w:val="00FF786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82C9B6"/>
  <w15:docId w15:val="{C1B5A60F-25AA-4203-9990-A88193C50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pPr>
        <w:suppressAutoHyphens/>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ABB"/>
    <w:rPr>
      <w:rFonts w:ascii="Arial" w:hAnsi="Arial"/>
      <w:sz w:val="24"/>
    </w:rPr>
  </w:style>
  <w:style w:type="paragraph" w:styleId="Ttulo1">
    <w:name w:val="heading 1"/>
    <w:basedOn w:val="Normal"/>
    <w:next w:val="Normal"/>
    <w:qFormat/>
    <w:rsid w:val="00494ABB"/>
    <w:pPr>
      <w:keepNext/>
      <w:outlineLvl w:val="0"/>
    </w:pPr>
    <w:rPr>
      <w:b/>
      <w:smallCaps/>
      <w:sz w:val="36"/>
    </w:rPr>
  </w:style>
  <w:style w:type="paragraph" w:styleId="Ttulo2">
    <w:name w:val="heading 2"/>
    <w:basedOn w:val="Normal"/>
    <w:next w:val="Normal"/>
    <w:qFormat/>
    <w:rsid w:val="00494ABB"/>
    <w:pPr>
      <w:keepNext/>
      <w:outlineLvl w:val="1"/>
    </w:pPr>
    <w:rPr>
      <w:b/>
      <w:sz w:val="32"/>
    </w:rPr>
  </w:style>
  <w:style w:type="paragraph" w:styleId="Ttulo3">
    <w:name w:val="heading 3"/>
    <w:basedOn w:val="Normal"/>
    <w:next w:val="Normal"/>
    <w:qFormat/>
    <w:rsid w:val="00494ABB"/>
    <w:pPr>
      <w:keepNext/>
      <w:outlineLvl w:val="2"/>
    </w:pPr>
    <w:rPr>
      <w:b/>
      <w:sz w:val="22"/>
    </w:rPr>
  </w:style>
  <w:style w:type="paragraph" w:styleId="Ttulo4">
    <w:name w:val="heading 4"/>
    <w:basedOn w:val="Normal"/>
    <w:next w:val="Normal"/>
    <w:qFormat/>
    <w:rsid w:val="00494ABB"/>
    <w:pPr>
      <w:keepNext/>
      <w:outlineLvl w:val="3"/>
    </w:pPr>
    <w:rPr>
      <w:rFonts w:ascii="Times New Roman" w:hAnsi="Times New Roman"/>
      <w:b/>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Corpodetexto"/>
    <w:qFormat/>
    <w:rsid w:val="00494ABB"/>
    <w:pPr>
      <w:keepNext/>
      <w:spacing w:before="240" w:after="120"/>
    </w:pPr>
    <w:rPr>
      <w:rFonts w:ascii="Liberation Sans" w:eastAsia="Microsoft YaHei" w:hAnsi="Liberation Sans" w:cs="Arial Unicode MS"/>
      <w:sz w:val="28"/>
      <w:szCs w:val="28"/>
    </w:rPr>
  </w:style>
  <w:style w:type="paragraph" w:styleId="Corpodetexto">
    <w:name w:val="Body Text"/>
    <w:basedOn w:val="Normal"/>
    <w:qFormat/>
    <w:rsid w:val="00494ABB"/>
    <w:pPr>
      <w:spacing w:after="140" w:line="276" w:lineRule="auto"/>
    </w:pPr>
  </w:style>
  <w:style w:type="paragraph" w:styleId="Lista">
    <w:name w:val="List"/>
    <w:basedOn w:val="Corpodetexto"/>
    <w:qFormat/>
    <w:rsid w:val="00494ABB"/>
    <w:rPr>
      <w:rFonts w:cs="Arial Unicode MS"/>
    </w:rPr>
  </w:style>
  <w:style w:type="paragraph" w:styleId="Legenda">
    <w:name w:val="caption"/>
    <w:basedOn w:val="Normal"/>
    <w:qFormat/>
    <w:rsid w:val="00494ABB"/>
    <w:pPr>
      <w:suppressLineNumbers/>
      <w:spacing w:before="120" w:after="120"/>
    </w:pPr>
    <w:rPr>
      <w:rFonts w:cs="Arial Unicode MS"/>
      <w:i/>
      <w:iCs/>
      <w:szCs w:val="24"/>
    </w:rPr>
  </w:style>
  <w:style w:type="paragraph" w:customStyle="1" w:styleId="ndice">
    <w:name w:val="Índice"/>
    <w:basedOn w:val="Normal"/>
    <w:qFormat/>
    <w:rsid w:val="00494ABB"/>
    <w:pPr>
      <w:suppressLineNumbers/>
    </w:pPr>
    <w:rPr>
      <w:rFonts w:cs="Arial Unicode MS"/>
    </w:rPr>
  </w:style>
  <w:style w:type="paragraph" w:customStyle="1" w:styleId="Ttulo0">
    <w:name w:val="Título 0"/>
    <w:basedOn w:val="Normal"/>
    <w:next w:val="Normal"/>
    <w:qFormat/>
    <w:rsid w:val="00494ABB"/>
    <w:pPr>
      <w:spacing w:line="360" w:lineRule="auto"/>
      <w:jc w:val="center"/>
    </w:pPr>
    <w:rPr>
      <w:b/>
      <w:smallCaps/>
      <w:sz w:val="44"/>
    </w:rPr>
  </w:style>
  <w:style w:type="paragraph" w:customStyle="1" w:styleId="Pargrafo0">
    <w:name w:val="Parágrafo 0"/>
    <w:basedOn w:val="Normal"/>
    <w:next w:val="Normal"/>
    <w:qFormat/>
    <w:rsid w:val="00494ABB"/>
    <w:pPr>
      <w:jc w:val="center"/>
    </w:pPr>
    <w:rPr>
      <w:b/>
      <w:smallCaps/>
      <w:sz w:val="44"/>
    </w:rPr>
  </w:style>
  <w:style w:type="paragraph" w:customStyle="1" w:styleId="Pargrafo1">
    <w:name w:val="Parágrafo 1"/>
    <w:basedOn w:val="Normal"/>
    <w:next w:val="Normal"/>
    <w:qFormat/>
    <w:rsid w:val="00494ABB"/>
    <w:rPr>
      <w:b/>
      <w:smallCaps/>
      <w:sz w:val="36"/>
    </w:rPr>
  </w:style>
  <w:style w:type="paragraph" w:customStyle="1" w:styleId="Pargrafo2">
    <w:name w:val="Parágrafo 2"/>
    <w:basedOn w:val="Normal"/>
    <w:next w:val="Normal"/>
    <w:qFormat/>
    <w:rsid w:val="00494ABB"/>
    <w:rPr>
      <w:b/>
      <w:sz w:val="32"/>
    </w:rPr>
  </w:style>
  <w:style w:type="paragraph" w:customStyle="1" w:styleId="Pargrafo3">
    <w:name w:val="Parágrafo 3"/>
    <w:basedOn w:val="Normal"/>
    <w:next w:val="Normal"/>
    <w:qFormat/>
    <w:rsid w:val="00494ABB"/>
    <w:rPr>
      <w:b/>
      <w:sz w:val="28"/>
    </w:rPr>
  </w:style>
  <w:style w:type="paragraph" w:customStyle="1" w:styleId="Pargrafo4">
    <w:name w:val="Parágrafo 4"/>
    <w:basedOn w:val="Normal"/>
    <w:next w:val="Normal"/>
    <w:qFormat/>
    <w:rsid w:val="00494ABB"/>
    <w:rPr>
      <w:b/>
    </w:rPr>
  </w:style>
  <w:style w:type="paragraph" w:styleId="Textodebalo">
    <w:name w:val="Balloon Text"/>
    <w:basedOn w:val="Normal"/>
    <w:qFormat/>
    <w:rsid w:val="00494ABB"/>
    <w:rPr>
      <w:rFonts w:ascii="Tahoma" w:hAnsi="Tahoma" w:cs="Tahoma"/>
      <w:sz w:val="16"/>
      <w:szCs w:val="16"/>
    </w:rPr>
  </w:style>
  <w:style w:type="paragraph" w:styleId="SemEspaamento">
    <w:name w:val="No Spacing"/>
    <w:uiPriority w:val="1"/>
    <w:qFormat/>
    <w:rsid w:val="00494ABB"/>
    <w:pPr>
      <w:jc w:val="left"/>
    </w:pPr>
    <w:rPr>
      <w:sz w:val="24"/>
      <w:szCs w:val="24"/>
    </w:rPr>
  </w:style>
  <w:style w:type="paragraph" w:styleId="PargrafodaLista">
    <w:name w:val="List Paragraph"/>
    <w:basedOn w:val="Normal"/>
    <w:qFormat/>
    <w:rsid w:val="00494ABB"/>
    <w:pPr>
      <w:ind w:left="708"/>
      <w:jc w:val="left"/>
    </w:pPr>
    <w:rPr>
      <w:rFonts w:ascii="Times New Roman" w:hAnsi="Times New Roman"/>
      <w:szCs w:val="24"/>
    </w:rPr>
  </w:style>
  <w:style w:type="paragraph" w:customStyle="1" w:styleId="CabealhoeRodap">
    <w:name w:val="Cabeçalho e Rodapé"/>
    <w:basedOn w:val="Normal"/>
    <w:qFormat/>
    <w:rsid w:val="00494ABB"/>
  </w:style>
  <w:style w:type="paragraph" w:styleId="Cabealho">
    <w:name w:val="header"/>
    <w:aliases w:val="hd,he,encabezado,Cabeçalho superior,Heading 1a"/>
    <w:basedOn w:val="Normal"/>
    <w:link w:val="CabealhoChar1"/>
    <w:qFormat/>
    <w:rsid w:val="00494ABB"/>
    <w:pPr>
      <w:tabs>
        <w:tab w:val="center" w:pos="4252"/>
        <w:tab w:val="right" w:pos="8504"/>
      </w:tabs>
    </w:pPr>
  </w:style>
  <w:style w:type="paragraph" w:styleId="Rodap">
    <w:name w:val="footer"/>
    <w:basedOn w:val="Normal"/>
    <w:uiPriority w:val="99"/>
    <w:qFormat/>
    <w:rsid w:val="00494ABB"/>
    <w:pPr>
      <w:tabs>
        <w:tab w:val="center" w:pos="4252"/>
        <w:tab w:val="right" w:pos="8504"/>
      </w:tabs>
    </w:pPr>
  </w:style>
  <w:style w:type="paragraph" w:customStyle="1" w:styleId="Saudao1">
    <w:name w:val="Saudação1"/>
    <w:basedOn w:val="Normal"/>
    <w:qFormat/>
    <w:rsid w:val="00494ABB"/>
    <w:pPr>
      <w:widowControl w:val="0"/>
    </w:pPr>
    <w:rPr>
      <w:rFonts w:eastAsia="Arial Unicode MS"/>
    </w:rPr>
  </w:style>
  <w:style w:type="paragraph" w:styleId="NormalWeb">
    <w:name w:val="Normal (Web)"/>
    <w:basedOn w:val="Normal"/>
    <w:uiPriority w:val="99"/>
    <w:qFormat/>
    <w:rsid w:val="00494ABB"/>
    <w:pPr>
      <w:spacing w:beforeAutospacing="1" w:afterAutospacing="1"/>
      <w:jc w:val="left"/>
    </w:pPr>
    <w:rPr>
      <w:rFonts w:ascii="Times New Roman" w:hAnsi="Times New Roman"/>
      <w:szCs w:val="24"/>
    </w:rPr>
  </w:style>
  <w:style w:type="paragraph" w:customStyle="1" w:styleId="Contedodatabela">
    <w:name w:val="Conteúdo da tabela"/>
    <w:basedOn w:val="Normal"/>
    <w:qFormat/>
    <w:rsid w:val="00494ABB"/>
    <w:pPr>
      <w:widowControl w:val="0"/>
      <w:suppressLineNumbers/>
    </w:pPr>
  </w:style>
  <w:style w:type="paragraph" w:customStyle="1" w:styleId="TableParagraph">
    <w:name w:val="Table Paragraph"/>
    <w:basedOn w:val="Normal"/>
    <w:qFormat/>
    <w:rsid w:val="00494ABB"/>
    <w:pPr>
      <w:widowControl w:val="0"/>
      <w:jc w:val="left"/>
    </w:pPr>
    <w:rPr>
      <w:rFonts w:ascii="Calibri" w:eastAsia="Calibri" w:hAnsi="Calibri" w:cs="Calibri"/>
      <w:sz w:val="22"/>
      <w:szCs w:val="22"/>
      <w:lang w:val="pt-PT" w:eastAsia="en-US"/>
    </w:rPr>
  </w:style>
  <w:style w:type="paragraph" w:styleId="Textodenotaderodap">
    <w:name w:val="footnote text"/>
    <w:basedOn w:val="Normal"/>
    <w:qFormat/>
    <w:rsid w:val="00494ABB"/>
    <w:rPr>
      <w:sz w:val="20"/>
    </w:rPr>
  </w:style>
  <w:style w:type="character" w:customStyle="1" w:styleId="Ttulo1Char">
    <w:name w:val="Título 1 Char"/>
    <w:basedOn w:val="Fontepargpadro"/>
    <w:rsid w:val="00494ABB"/>
    <w:rPr>
      <w:rFonts w:ascii="Cambria" w:eastAsia="Cambria" w:hAnsi="Cambria" w:cs="Cambria"/>
      <w:b/>
      <w:bCs/>
      <w:kern w:val="1"/>
      <w:sz w:val="32"/>
      <w:szCs w:val="32"/>
    </w:rPr>
  </w:style>
  <w:style w:type="character" w:customStyle="1" w:styleId="Ttulo2Char">
    <w:name w:val="Título 2 Char"/>
    <w:basedOn w:val="Fontepargpadro"/>
    <w:rsid w:val="00494ABB"/>
    <w:rPr>
      <w:rFonts w:ascii="Cambria" w:eastAsia="Cambria" w:hAnsi="Cambria" w:cs="Cambria"/>
      <w:b/>
      <w:bCs/>
      <w:i/>
      <w:iCs/>
      <w:sz w:val="28"/>
      <w:szCs w:val="28"/>
    </w:rPr>
  </w:style>
  <w:style w:type="character" w:customStyle="1" w:styleId="Ttulo3Char">
    <w:name w:val="Título 3 Char"/>
    <w:basedOn w:val="Fontepargpadro"/>
    <w:rsid w:val="00494ABB"/>
    <w:rPr>
      <w:rFonts w:ascii="Cambria" w:eastAsia="Cambria" w:hAnsi="Cambria" w:cs="Cambria"/>
      <w:b/>
      <w:bCs/>
      <w:sz w:val="26"/>
      <w:szCs w:val="26"/>
    </w:rPr>
  </w:style>
  <w:style w:type="character" w:customStyle="1" w:styleId="Ttulo4Char">
    <w:name w:val="Título 4 Char"/>
    <w:basedOn w:val="Fontepargpadro"/>
    <w:rsid w:val="00494ABB"/>
    <w:rPr>
      <w:rFonts w:ascii="Calibri" w:eastAsia="Calibri" w:hAnsi="Calibri" w:cs="Calibri"/>
      <w:b/>
      <w:bCs/>
      <w:sz w:val="28"/>
      <w:szCs w:val="28"/>
    </w:rPr>
  </w:style>
  <w:style w:type="character" w:customStyle="1" w:styleId="TextodebaloChar">
    <w:name w:val="Texto de balão Char"/>
    <w:basedOn w:val="Fontepargpadro"/>
    <w:rsid w:val="00494ABB"/>
  </w:style>
  <w:style w:type="character" w:styleId="Forte">
    <w:name w:val="Strong"/>
    <w:basedOn w:val="Fontepargpadro"/>
    <w:uiPriority w:val="22"/>
    <w:qFormat/>
    <w:rsid w:val="00494ABB"/>
    <w:rPr>
      <w:b/>
    </w:rPr>
  </w:style>
  <w:style w:type="character" w:customStyle="1" w:styleId="CabealhoChar">
    <w:name w:val="Cabeçalho Char"/>
    <w:basedOn w:val="Fontepargpadro"/>
    <w:rsid w:val="00494ABB"/>
    <w:rPr>
      <w:rFonts w:ascii="Arial" w:hAnsi="Arial"/>
      <w:sz w:val="24"/>
    </w:rPr>
  </w:style>
  <w:style w:type="character" w:customStyle="1" w:styleId="RodapChar">
    <w:name w:val="Rodapé Char"/>
    <w:basedOn w:val="Fontepargpadro"/>
    <w:uiPriority w:val="99"/>
    <w:rsid w:val="00494ABB"/>
    <w:rPr>
      <w:rFonts w:ascii="Arial" w:hAnsi="Arial"/>
      <w:sz w:val="24"/>
    </w:rPr>
  </w:style>
  <w:style w:type="character" w:styleId="Hyperlink">
    <w:name w:val="Hyperlink"/>
    <w:basedOn w:val="Fontepargpadro"/>
    <w:rsid w:val="00494ABB"/>
    <w:rPr>
      <w:color w:val="0000FF"/>
      <w:u w:val="single"/>
    </w:rPr>
  </w:style>
  <w:style w:type="character" w:customStyle="1" w:styleId="MenoPendente1">
    <w:name w:val="Menção Pendente1"/>
    <w:basedOn w:val="Fontepargpadro"/>
    <w:rsid w:val="00494ABB"/>
    <w:rPr>
      <w:color w:val="605E5C"/>
      <w:shd w:val="clear" w:color="auto" w:fill="E1DFDD"/>
    </w:rPr>
  </w:style>
  <w:style w:type="character" w:customStyle="1" w:styleId="MenoPendente2">
    <w:name w:val="Menção Pendente2"/>
    <w:basedOn w:val="Fontepargpadro"/>
    <w:rsid w:val="00494ABB"/>
    <w:rPr>
      <w:color w:val="605E5C"/>
      <w:shd w:val="clear" w:color="auto" w:fill="E1DFDD"/>
    </w:rPr>
  </w:style>
  <w:style w:type="character" w:customStyle="1" w:styleId="TextodenotaderodapChar">
    <w:name w:val="Texto de nota de rodapé Char"/>
    <w:basedOn w:val="Fontepargpadro"/>
    <w:rsid w:val="00494ABB"/>
    <w:rPr>
      <w:rFonts w:ascii="Arial" w:hAnsi="Arial"/>
    </w:rPr>
  </w:style>
  <w:style w:type="character" w:styleId="Refdenotaderodap">
    <w:name w:val="footnote reference"/>
    <w:basedOn w:val="Fontepargpadro"/>
    <w:rsid w:val="00494ABB"/>
    <w:rPr>
      <w:vertAlign w:val="superscript"/>
    </w:rPr>
  </w:style>
  <w:style w:type="table" w:styleId="Tabelacomgrade">
    <w:name w:val="Table Grid"/>
    <w:basedOn w:val="Tabelanormal"/>
    <w:rsid w:val="00494AB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abealhoChar1">
    <w:name w:val="Cabeçalho Char1"/>
    <w:aliases w:val="hd Char,he Char,encabezado Char,Cabeçalho superior Char,Heading 1a Char"/>
    <w:link w:val="Cabealho"/>
    <w:locked/>
    <w:rsid w:val="00F02714"/>
    <w:rPr>
      <w:rFonts w:ascii="Arial" w:hAnsi="Arial"/>
      <w:sz w:val="24"/>
    </w:rPr>
  </w:style>
  <w:style w:type="table" w:customStyle="1" w:styleId="Tabelacomgrade1">
    <w:name w:val="Tabela com grade1"/>
    <w:basedOn w:val="Tabelanormal"/>
    <w:next w:val="Tabelacomgrade"/>
    <w:uiPriority w:val="59"/>
    <w:rsid w:val="00C14E69"/>
    <w:pPr>
      <w:suppressAutoHyphens w:val="0"/>
      <w:jc w:val="left"/>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comentrio">
    <w:name w:val="annotation text"/>
    <w:basedOn w:val="Normal"/>
    <w:link w:val="TextodecomentrioChar"/>
    <w:uiPriority w:val="99"/>
    <w:rPr>
      <w:sz w:val="20"/>
    </w:rPr>
  </w:style>
  <w:style w:type="character" w:customStyle="1" w:styleId="TextodecomentrioChar">
    <w:name w:val="Texto de comentário Char"/>
    <w:basedOn w:val="Fontepargpadro"/>
    <w:link w:val="Textodecomentrio"/>
    <w:uiPriority w:val="99"/>
    <w:rPr>
      <w:rFonts w:ascii="Arial" w:hAnsi="Arial"/>
    </w:rPr>
  </w:style>
  <w:style w:type="character" w:styleId="Refdecomentrio">
    <w:name w:val="annotation reference"/>
    <w:basedOn w:val="Fontepargpadro"/>
    <w:uiPriority w:val="99"/>
    <w:rPr>
      <w:sz w:val="16"/>
      <w:szCs w:val="16"/>
    </w:rPr>
  </w:style>
  <w:style w:type="paragraph" w:customStyle="1" w:styleId="Default">
    <w:name w:val="Default"/>
    <w:rsid w:val="00E21C57"/>
    <w:pPr>
      <w:suppressAutoHyphens w:val="0"/>
      <w:autoSpaceDE w:val="0"/>
      <w:autoSpaceDN w:val="0"/>
      <w:adjustRightInd w:val="0"/>
      <w:jc w:val="left"/>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81952">
      <w:bodyDiv w:val="1"/>
      <w:marLeft w:val="0"/>
      <w:marRight w:val="0"/>
      <w:marTop w:val="0"/>
      <w:marBottom w:val="0"/>
      <w:divBdr>
        <w:top w:val="none" w:sz="0" w:space="0" w:color="auto"/>
        <w:left w:val="none" w:sz="0" w:space="0" w:color="auto"/>
        <w:bottom w:val="none" w:sz="0" w:space="0" w:color="auto"/>
        <w:right w:val="none" w:sz="0" w:space="0" w:color="auto"/>
      </w:divBdr>
    </w:div>
    <w:div w:id="742096207">
      <w:bodyDiv w:val="1"/>
      <w:marLeft w:val="0"/>
      <w:marRight w:val="0"/>
      <w:marTop w:val="0"/>
      <w:marBottom w:val="0"/>
      <w:divBdr>
        <w:top w:val="none" w:sz="0" w:space="0" w:color="auto"/>
        <w:left w:val="none" w:sz="0" w:space="0" w:color="auto"/>
        <w:bottom w:val="none" w:sz="0" w:space="0" w:color="auto"/>
        <w:right w:val="none" w:sz="0" w:space="0" w:color="auto"/>
      </w:divBdr>
    </w:div>
    <w:div w:id="962007184">
      <w:bodyDiv w:val="1"/>
      <w:marLeft w:val="0"/>
      <w:marRight w:val="0"/>
      <w:marTop w:val="0"/>
      <w:marBottom w:val="0"/>
      <w:divBdr>
        <w:top w:val="none" w:sz="0" w:space="0" w:color="auto"/>
        <w:left w:val="none" w:sz="0" w:space="0" w:color="auto"/>
        <w:bottom w:val="none" w:sz="0" w:space="0" w:color="auto"/>
        <w:right w:val="none" w:sz="0" w:space="0" w:color="auto"/>
      </w:divBdr>
    </w:div>
    <w:div w:id="963927276">
      <w:bodyDiv w:val="1"/>
      <w:marLeft w:val="0"/>
      <w:marRight w:val="0"/>
      <w:marTop w:val="0"/>
      <w:marBottom w:val="0"/>
      <w:divBdr>
        <w:top w:val="none" w:sz="0" w:space="0" w:color="auto"/>
        <w:left w:val="none" w:sz="0" w:space="0" w:color="auto"/>
        <w:bottom w:val="none" w:sz="0" w:space="0" w:color="auto"/>
        <w:right w:val="none" w:sz="0" w:space="0" w:color="auto"/>
      </w:divBdr>
    </w:div>
    <w:div w:id="1057051843">
      <w:bodyDiv w:val="1"/>
      <w:marLeft w:val="0"/>
      <w:marRight w:val="0"/>
      <w:marTop w:val="0"/>
      <w:marBottom w:val="0"/>
      <w:divBdr>
        <w:top w:val="none" w:sz="0" w:space="0" w:color="auto"/>
        <w:left w:val="none" w:sz="0" w:space="0" w:color="auto"/>
        <w:bottom w:val="none" w:sz="0" w:space="0" w:color="auto"/>
        <w:right w:val="none" w:sz="0" w:space="0" w:color="auto"/>
      </w:divBdr>
    </w:div>
    <w:div w:id="1929268841">
      <w:bodyDiv w:val="1"/>
      <w:marLeft w:val="0"/>
      <w:marRight w:val="0"/>
      <w:marTop w:val="0"/>
      <w:marBottom w:val="0"/>
      <w:divBdr>
        <w:top w:val="none" w:sz="0" w:space="0" w:color="auto"/>
        <w:left w:val="none" w:sz="0" w:space="0" w:color="auto"/>
        <w:bottom w:val="none" w:sz="0" w:space="0" w:color="auto"/>
        <w:right w:val="none" w:sz="0" w:space="0" w:color="auto"/>
      </w:divBdr>
    </w:div>
    <w:div w:id="1967806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br/anvisa/pt-br/assuntos/regulamentacao/legislacao-antigo/bibliotecas-tematicas/arquivos/servico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Times New Roman"/>
        <a:cs typeface="Times New Roman"/>
      </a:majorFont>
      <a:minorFont>
        <a:latin typeface="Arial"/>
        <a:ea typeface="Times New Roman"/>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8B587-0994-45BB-80B3-76DEF12F9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1854</TotalTime>
  <Pages>14</Pages>
  <Words>4387</Words>
  <Characters>23690</Characters>
  <Application>Microsoft Office Word</Application>
  <DocSecurity>0</DocSecurity>
  <Lines>197</Lines>
  <Paragraphs>56</Paragraphs>
  <ScaleCrop>false</ScaleCrop>
  <HeadingPairs>
    <vt:vector size="2" baseType="variant">
      <vt:variant>
        <vt:lpstr>Título</vt:lpstr>
      </vt:variant>
      <vt:variant>
        <vt:i4>1</vt:i4>
      </vt:variant>
    </vt:vector>
  </HeadingPairs>
  <TitlesOfParts>
    <vt:vector size="1" baseType="lpstr">
      <vt:lpstr>OF/GAPRE/Nº</vt:lpstr>
    </vt:vector>
  </TitlesOfParts>
  <Company/>
  <LinksUpToDate>false</LinksUpToDate>
  <CharactersWithSpaces>28021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OF/GAPRE/Nº</dc:title>
  <dc:subject/>
  <dc:creator>PML</dc:creator>
  <cp:keywords/>
  <dc:description/>
  <cp:lastModifiedBy>Allan Rocha</cp:lastModifiedBy>
  <cp:revision>116</cp:revision>
  <cp:lastPrinted>2025-10-06T13:43:00Z</cp:lastPrinted>
  <dcterms:created xsi:type="dcterms:W3CDTF">2025-01-21T16:17:00Z</dcterms:created>
  <dcterms:modified xsi:type="dcterms:W3CDTF">2025-10-06T14:55:00Z</dcterms:modified>
</cp:coreProperties>
</file>